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A6B" w:rsidRDefault="00DE2244">
      <w:pPr>
        <w:widowControl w:val="0"/>
        <w:snapToGrid w:val="0"/>
        <w:ind w:right="-175"/>
        <w:jc w:val="both"/>
        <w:textAlignment w:val="baseline"/>
        <w:rPr>
          <w:rFonts w:ascii="仿宋_GB2312" w:eastAsia="仿宋_GB2312" w:hAnsi="仿宋_GB2312" w:cs="仿宋_GB2312"/>
          <w:b/>
          <w:bCs/>
          <w:sz w:val="28"/>
          <w:lang w:eastAsia="zh-CN"/>
        </w:rPr>
      </w:pPr>
      <w:bookmarkStart w:id="0" w:name="_GoBack"/>
      <w:bookmarkEnd w:id="0"/>
      <w:r>
        <w:rPr>
          <w:rFonts w:ascii="仿宋_GB2312" w:eastAsia="仿宋_GB2312" w:hAnsi="仿宋_GB2312" w:cs="仿宋_GB2312" w:hint="eastAsia"/>
          <w:b/>
          <w:bCs/>
          <w:sz w:val="28"/>
          <w:lang w:eastAsia="zh-CN"/>
        </w:rPr>
        <w:t>附件</w:t>
      </w:r>
      <w:r>
        <w:rPr>
          <w:rFonts w:ascii="仿宋_GB2312" w:eastAsia="仿宋_GB2312" w:hAnsi="仿宋_GB2312" w:cs="仿宋_GB2312" w:hint="eastAsia"/>
          <w:b/>
          <w:bCs/>
          <w:sz w:val="28"/>
          <w:lang w:eastAsia="zh-CN"/>
        </w:rPr>
        <w:t>1</w:t>
      </w:r>
      <w:r>
        <w:rPr>
          <w:rFonts w:ascii="仿宋_GB2312" w:eastAsia="仿宋_GB2312" w:hAnsi="仿宋_GB2312" w:cs="仿宋_GB2312" w:hint="eastAsia"/>
          <w:b/>
          <w:bCs/>
          <w:sz w:val="28"/>
          <w:lang w:eastAsia="zh-CN"/>
        </w:rPr>
        <w:t>：</w:t>
      </w:r>
    </w:p>
    <w:p w:rsidR="00522A6B" w:rsidRDefault="00DE2244">
      <w:pPr>
        <w:widowControl w:val="0"/>
        <w:snapToGrid w:val="0"/>
        <w:ind w:right="-175"/>
        <w:jc w:val="center"/>
        <w:textAlignment w:val="baseline"/>
        <w:rPr>
          <w:rFonts w:ascii="仿宋_GB2312" w:eastAsia="仿宋_GB2312" w:hAnsi="仿宋_GB2312" w:cs="仿宋_GB2312"/>
          <w:b/>
          <w:bCs/>
          <w:color w:val="000000"/>
          <w:sz w:val="28"/>
          <w:szCs w:val="28"/>
          <w:lang w:eastAsia="zh-CN"/>
        </w:rPr>
      </w:pPr>
      <w:r>
        <w:rPr>
          <w:rFonts w:ascii="仿宋_GB2312" w:eastAsia="仿宋_GB2312" w:hAnsi="仿宋_GB2312" w:cs="仿宋_GB2312" w:hint="eastAsia"/>
          <w:b/>
          <w:bCs/>
          <w:color w:val="000000"/>
          <w:sz w:val="28"/>
          <w:szCs w:val="28"/>
          <w:lang w:eastAsia="zh-CN"/>
        </w:rPr>
        <w:t>湖南省大学生旅游专业综合技能大赛湖南科技学院选拔赛</w:t>
      </w:r>
    </w:p>
    <w:p w:rsidR="00522A6B" w:rsidRDefault="00DE2244">
      <w:pPr>
        <w:widowControl w:val="0"/>
        <w:snapToGrid w:val="0"/>
        <w:ind w:right="-175"/>
        <w:jc w:val="center"/>
        <w:textAlignment w:val="baseline"/>
        <w:rPr>
          <w:rFonts w:ascii="仿宋_GB2312" w:eastAsia="仿宋_GB2312" w:hAnsi="仿宋_GB2312" w:cs="仿宋_GB2312"/>
          <w:b/>
          <w:bCs/>
          <w:color w:val="000000"/>
          <w:sz w:val="28"/>
          <w:szCs w:val="28"/>
          <w:lang w:eastAsia="zh-CN"/>
        </w:rPr>
      </w:pPr>
      <w:r>
        <w:rPr>
          <w:rFonts w:ascii="仿宋_GB2312" w:eastAsia="仿宋_GB2312" w:hAnsi="仿宋_GB2312" w:cs="仿宋_GB2312" w:hint="eastAsia"/>
          <w:b/>
          <w:bCs/>
          <w:color w:val="000000"/>
          <w:sz w:val="28"/>
          <w:szCs w:val="28"/>
          <w:lang w:eastAsia="zh-CN"/>
        </w:rPr>
        <w:t>报名表（综合组）</w:t>
      </w:r>
    </w:p>
    <w:p w:rsidR="00522A6B" w:rsidRDefault="00522A6B">
      <w:pPr>
        <w:widowControl w:val="0"/>
        <w:snapToGrid w:val="0"/>
        <w:ind w:right="-175"/>
        <w:jc w:val="center"/>
        <w:textAlignment w:val="baseline"/>
        <w:rPr>
          <w:rFonts w:ascii="仿宋_GB2312" w:eastAsia="仿宋_GB2312" w:hAnsi="仿宋_GB2312" w:cs="仿宋_GB2312"/>
          <w:b/>
          <w:bCs/>
          <w:color w:val="FF0000"/>
          <w:sz w:val="28"/>
          <w:szCs w:val="28"/>
          <w:lang w:eastAsia="zh-CN"/>
        </w:rPr>
      </w:pPr>
    </w:p>
    <w:tbl>
      <w:tblPr>
        <w:tblW w:w="9423" w:type="dxa"/>
        <w:jc w:val="center"/>
        <w:tblLayout w:type="fixed"/>
        <w:tblLook w:val="04A0" w:firstRow="1" w:lastRow="0" w:firstColumn="1" w:lastColumn="0" w:noHBand="0" w:noVBand="1"/>
      </w:tblPr>
      <w:tblGrid>
        <w:gridCol w:w="1202"/>
        <w:gridCol w:w="949"/>
        <w:gridCol w:w="1228"/>
        <w:gridCol w:w="1291"/>
        <w:gridCol w:w="1163"/>
        <w:gridCol w:w="1247"/>
        <w:gridCol w:w="1276"/>
        <w:gridCol w:w="1067"/>
      </w:tblGrid>
      <w:tr w:rsidR="00522A6B">
        <w:trPr>
          <w:cantSplit/>
          <w:trHeight w:val="312"/>
          <w:jc w:val="center"/>
        </w:trPr>
        <w:tc>
          <w:tcPr>
            <w:tcW w:w="2151" w:type="dxa"/>
            <w:gridSpan w:val="2"/>
            <w:vMerge w:val="restart"/>
            <w:tcBorders>
              <w:top w:val="single" w:sz="4" w:space="0" w:color="auto"/>
              <w:left w:val="single" w:sz="4" w:space="0" w:color="auto"/>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参赛队名称</w:t>
            </w:r>
          </w:p>
        </w:tc>
        <w:tc>
          <w:tcPr>
            <w:tcW w:w="7272" w:type="dxa"/>
            <w:gridSpan w:val="6"/>
            <w:vMerge w:val="restart"/>
            <w:tcBorders>
              <w:top w:val="single" w:sz="4" w:space="0" w:color="auto"/>
              <w:left w:val="single" w:sz="4" w:space="0" w:color="auto"/>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w:t>
            </w:r>
            <w:r>
              <w:rPr>
                <w:rFonts w:ascii="仿宋_GB2312" w:eastAsia="仿宋_GB2312" w:hAnsi="仿宋_GB2312" w:cs="仿宋_GB2312" w:hint="eastAsia"/>
                <w:sz w:val="21"/>
                <w:lang w:eastAsia="zh-CN"/>
              </w:rPr>
              <w:t>选填</w:t>
            </w:r>
            <w:r>
              <w:rPr>
                <w:rFonts w:ascii="仿宋_GB2312" w:eastAsia="仿宋_GB2312" w:hAnsi="仿宋_GB2312" w:cs="仿宋_GB2312" w:hint="eastAsia"/>
                <w:sz w:val="21"/>
                <w:lang w:eastAsia="zh-CN"/>
              </w:rPr>
              <w:t>）</w:t>
            </w:r>
          </w:p>
        </w:tc>
      </w:tr>
      <w:tr w:rsidR="00522A6B">
        <w:trPr>
          <w:cantSplit/>
          <w:trHeight w:val="312"/>
          <w:jc w:val="center"/>
        </w:trPr>
        <w:tc>
          <w:tcPr>
            <w:tcW w:w="2151" w:type="dxa"/>
            <w:gridSpan w:val="2"/>
            <w:vMerge/>
            <w:tcBorders>
              <w:top w:val="single" w:sz="4" w:space="0" w:color="auto"/>
              <w:left w:val="single" w:sz="4" w:space="0" w:color="auto"/>
              <w:bottom w:val="single" w:sz="4" w:space="0" w:color="auto"/>
              <w:right w:val="single" w:sz="4" w:space="0" w:color="auto"/>
            </w:tcBorders>
            <w:vAlign w:val="center"/>
          </w:tcPr>
          <w:p w:rsidR="00522A6B" w:rsidRDefault="00522A6B">
            <w:pPr>
              <w:jc w:val="center"/>
              <w:textAlignment w:val="baseline"/>
              <w:rPr>
                <w:rFonts w:ascii="仿宋_GB2312" w:eastAsia="仿宋_GB2312" w:hAnsi="仿宋_GB2312" w:cs="仿宋_GB2312"/>
                <w:sz w:val="20"/>
              </w:rPr>
            </w:pPr>
          </w:p>
        </w:tc>
        <w:tc>
          <w:tcPr>
            <w:tcW w:w="7272" w:type="dxa"/>
            <w:gridSpan w:val="6"/>
            <w:vMerge/>
            <w:tcBorders>
              <w:top w:val="single" w:sz="4" w:space="0" w:color="auto"/>
              <w:left w:val="single" w:sz="4" w:space="0" w:color="auto"/>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rPr>
            </w:pPr>
          </w:p>
        </w:tc>
      </w:tr>
      <w:tr w:rsidR="00522A6B">
        <w:trPr>
          <w:trHeight w:val="569"/>
          <w:jc w:val="center"/>
        </w:trPr>
        <w:tc>
          <w:tcPr>
            <w:tcW w:w="2151" w:type="dxa"/>
            <w:gridSpan w:val="2"/>
            <w:tcBorders>
              <w:top w:val="single" w:sz="4" w:space="0" w:color="auto"/>
              <w:left w:val="single" w:sz="4" w:space="0" w:color="auto"/>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0"/>
                <w:lang w:eastAsia="zh-CN"/>
              </w:rPr>
            </w:pPr>
            <w:r>
              <w:rPr>
                <w:rFonts w:ascii="仿宋_GB2312" w:eastAsia="仿宋_GB2312" w:hAnsi="仿宋_GB2312" w:cs="仿宋_GB2312" w:hint="eastAsia"/>
                <w:lang w:eastAsia="zh-CN"/>
              </w:rPr>
              <w:t>参赛项目（请画√）</w:t>
            </w:r>
          </w:p>
        </w:tc>
        <w:tc>
          <w:tcPr>
            <w:tcW w:w="7272" w:type="dxa"/>
            <w:gridSpan w:val="6"/>
            <w:tcBorders>
              <w:top w:val="single" w:sz="4" w:space="0" w:color="auto"/>
              <w:left w:val="single" w:sz="4" w:space="0" w:color="auto"/>
              <w:bottom w:val="single" w:sz="4" w:space="0" w:color="auto"/>
              <w:right w:val="single" w:sz="4" w:space="0" w:color="auto"/>
            </w:tcBorders>
            <w:vAlign w:val="center"/>
          </w:tcPr>
          <w:p w:rsidR="00522A6B" w:rsidRDefault="00DE2244">
            <w:pPr>
              <w:widowControl w:val="0"/>
              <w:jc w:val="center"/>
              <w:textAlignment w:val="baseline"/>
              <w:rPr>
                <w:rFonts w:ascii="仿宋_GB2312" w:eastAsia="仿宋_GB2312" w:hAnsi="仿宋_GB2312" w:cs="仿宋_GB2312"/>
                <w:strike/>
                <w:sz w:val="28"/>
                <w:szCs w:val="28"/>
                <w:lang w:eastAsia="zh-CN"/>
              </w:rPr>
            </w:pPr>
            <w:r>
              <w:rPr>
                <w:rFonts w:ascii="仿宋_GB2312" w:eastAsia="仿宋_GB2312" w:hAnsi="仿宋_GB2312" w:cs="仿宋_GB2312" w:hint="eastAsia"/>
                <w:color w:val="000000"/>
                <w:sz w:val="28"/>
                <w:szCs w:val="28"/>
                <w:lang w:eastAsia="zh-CN"/>
              </w:rPr>
              <w:t>文案类（）、视频类（）、展示类（）、导游词展写（）</w:t>
            </w:r>
          </w:p>
        </w:tc>
      </w:tr>
      <w:tr w:rsidR="00522A6B">
        <w:trPr>
          <w:cantSplit/>
          <w:trHeight w:val="395"/>
          <w:jc w:val="center"/>
        </w:trPr>
        <w:tc>
          <w:tcPr>
            <w:tcW w:w="1202" w:type="dxa"/>
            <w:vMerge w:val="restart"/>
            <w:tcBorders>
              <w:top w:val="single" w:sz="4" w:space="0" w:color="auto"/>
              <w:left w:val="single" w:sz="4" w:space="0" w:color="auto"/>
              <w:right w:val="single" w:sz="4" w:space="0" w:color="auto"/>
            </w:tcBorders>
            <w:textDirection w:val="tbRlV"/>
            <w:vAlign w:val="center"/>
          </w:tcPr>
          <w:p w:rsidR="00522A6B" w:rsidRDefault="00DE2244">
            <w:pPr>
              <w:widowControl w:val="0"/>
              <w:ind w:left="113" w:right="113"/>
              <w:jc w:val="center"/>
              <w:textAlignment w:val="baseline"/>
              <w:rPr>
                <w:rFonts w:ascii="仿宋_GB2312" w:eastAsia="仿宋_GB2312" w:hAnsi="仿宋_GB2312" w:cs="仿宋_GB2312"/>
                <w:sz w:val="20"/>
              </w:rPr>
            </w:pPr>
            <w:r>
              <w:rPr>
                <w:rFonts w:ascii="仿宋_GB2312" w:eastAsia="仿宋_GB2312" w:hAnsi="仿宋_GB2312" w:cs="仿宋_GB2312" w:hint="eastAsia"/>
              </w:rPr>
              <w:t>团队成员</w:t>
            </w:r>
          </w:p>
        </w:tc>
        <w:tc>
          <w:tcPr>
            <w:tcW w:w="949" w:type="dxa"/>
            <w:tcBorders>
              <w:top w:val="nil"/>
              <w:left w:val="nil"/>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姓名</w:t>
            </w:r>
          </w:p>
        </w:tc>
        <w:tc>
          <w:tcPr>
            <w:tcW w:w="1228" w:type="dxa"/>
            <w:tcBorders>
              <w:top w:val="nil"/>
              <w:left w:val="nil"/>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性别</w:t>
            </w:r>
          </w:p>
        </w:tc>
        <w:tc>
          <w:tcPr>
            <w:tcW w:w="1291" w:type="dxa"/>
            <w:tcBorders>
              <w:top w:val="nil"/>
              <w:left w:val="nil"/>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年级</w:t>
            </w:r>
          </w:p>
        </w:tc>
        <w:tc>
          <w:tcPr>
            <w:tcW w:w="2410" w:type="dxa"/>
            <w:gridSpan w:val="2"/>
            <w:tcBorders>
              <w:top w:val="single" w:sz="4" w:space="0" w:color="auto"/>
              <w:left w:val="nil"/>
              <w:bottom w:val="single" w:sz="4" w:space="0" w:color="auto"/>
              <w:right w:val="single" w:sz="4" w:space="0" w:color="000000"/>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院、系、专业</w:t>
            </w:r>
          </w:p>
        </w:tc>
        <w:tc>
          <w:tcPr>
            <w:tcW w:w="1276" w:type="dxa"/>
            <w:tcBorders>
              <w:top w:val="single" w:sz="4" w:space="0" w:color="auto"/>
              <w:left w:val="nil"/>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学号</w:t>
            </w:r>
          </w:p>
        </w:tc>
        <w:tc>
          <w:tcPr>
            <w:tcW w:w="1067" w:type="dxa"/>
            <w:tcBorders>
              <w:top w:val="single" w:sz="4" w:space="0" w:color="auto"/>
              <w:left w:val="nil"/>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备注</w:t>
            </w:r>
          </w:p>
        </w:tc>
      </w:tr>
      <w:tr w:rsidR="00522A6B">
        <w:trPr>
          <w:cantSplit/>
          <w:trHeight w:val="395"/>
          <w:jc w:val="center"/>
        </w:trPr>
        <w:tc>
          <w:tcPr>
            <w:tcW w:w="1202" w:type="dxa"/>
            <w:vMerge/>
            <w:tcBorders>
              <w:left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rPr>
            </w:pPr>
          </w:p>
        </w:tc>
        <w:tc>
          <w:tcPr>
            <w:tcW w:w="949"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28"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91"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2410" w:type="dxa"/>
            <w:gridSpan w:val="2"/>
            <w:tcBorders>
              <w:top w:val="single" w:sz="4" w:space="0" w:color="auto"/>
              <w:left w:val="nil"/>
              <w:bottom w:val="single" w:sz="4" w:space="0" w:color="auto"/>
              <w:right w:val="single" w:sz="4" w:space="0" w:color="000000"/>
            </w:tcBorders>
            <w:vAlign w:val="center"/>
          </w:tcPr>
          <w:p w:rsidR="00522A6B" w:rsidRDefault="00522A6B">
            <w:pPr>
              <w:jc w:val="center"/>
              <w:textAlignment w:val="baseline"/>
              <w:rPr>
                <w:rFonts w:ascii="仿宋_GB2312" w:eastAsia="仿宋_GB2312" w:hAnsi="仿宋_GB2312" w:cs="仿宋_GB2312"/>
                <w:sz w:val="21"/>
                <w:lang w:eastAsia="zh-CN"/>
              </w:rPr>
            </w:pPr>
          </w:p>
        </w:tc>
        <w:tc>
          <w:tcPr>
            <w:tcW w:w="1276"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067" w:type="dxa"/>
            <w:tcBorders>
              <w:top w:val="single" w:sz="4" w:space="0" w:color="auto"/>
              <w:left w:val="nil"/>
              <w:bottom w:val="single" w:sz="4" w:space="0" w:color="auto"/>
              <w:right w:val="single" w:sz="4" w:space="0" w:color="auto"/>
            </w:tcBorders>
            <w:vAlign w:val="center"/>
          </w:tcPr>
          <w:p w:rsidR="00522A6B" w:rsidRDefault="00522A6B">
            <w:pPr>
              <w:jc w:val="center"/>
              <w:textAlignment w:val="baseline"/>
              <w:rPr>
                <w:rFonts w:ascii="仿宋_GB2312" w:eastAsia="仿宋_GB2312" w:hAnsi="仿宋_GB2312" w:cs="仿宋_GB2312"/>
                <w:sz w:val="21"/>
              </w:rPr>
            </w:pPr>
          </w:p>
        </w:tc>
      </w:tr>
      <w:tr w:rsidR="00522A6B">
        <w:trPr>
          <w:cantSplit/>
          <w:trHeight w:val="395"/>
          <w:jc w:val="center"/>
        </w:trPr>
        <w:tc>
          <w:tcPr>
            <w:tcW w:w="1202" w:type="dxa"/>
            <w:vMerge/>
            <w:tcBorders>
              <w:left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rPr>
            </w:pPr>
          </w:p>
        </w:tc>
        <w:tc>
          <w:tcPr>
            <w:tcW w:w="949"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28"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91"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2410" w:type="dxa"/>
            <w:gridSpan w:val="2"/>
            <w:tcBorders>
              <w:top w:val="single" w:sz="4" w:space="0" w:color="auto"/>
              <w:left w:val="nil"/>
              <w:bottom w:val="single" w:sz="4" w:space="0" w:color="auto"/>
              <w:right w:val="single" w:sz="4" w:space="0" w:color="000000"/>
            </w:tcBorders>
            <w:vAlign w:val="center"/>
          </w:tcPr>
          <w:p w:rsidR="00522A6B" w:rsidRDefault="00522A6B">
            <w:pPr>
              <w:jc w:val="center"/>
              <w:textAlignment w:val="baseline"/>
              <w:rPr>
                <w:rFonts w:ascii="仿宋_GB2312" w:eastAsia="仿宋_GB2312" w:hAnsi="仿宋_GB2312" w:cs="仿宋_GB2312"/>
                <w:sz w:val="21"/>
                <w:lang w:eastAsia="zh-CN"/>
              </w:rPr>
            </w:pPr>
          </w:p>
        </w:tc>
        <w:tc>
          <w:tcPr>
            <w:tcW w:w="1276"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067" w:type="dxa"/>
            <w:tcBorders>
              <w:top w:val="single" w:sz="4" w:space="0" w:color="auto"/>
              <w:left w:val="nil"/>
              <w:bottom w:val="single" w:sz="4" w:space="0" w:color="auto"/>
              <w:right w:val="single" w:sz="4" w:space="0" w:color="auto"/>
            </w:tcBorders>
            <w:vAlign w:val="center"/>
          </w:tcPr>
          <w:p w:rsidR="00522A6B" w:rsidRDefault="00522A6B">
            <w:pPr>
              <w:jc w:val="center"/>
              <w:textAlignment w:val="baseline"/>
              <w:rPr>
                <w:rFonts w:ascii="仿宋_GB2312" w:eastAsia="仿宋_GB2312" w:hAnsi="仿宋_GB2312" w:cs="仿宋_GB2312"/>
                <w:sz w:val="21"/>
                <w:lang w:eastAsia="zh-CN"/>
              </w:rPr>
            </w:pPr>
          </w:p>
        </w:tc>
      </w:tr>
      <w:tr w:rsidR="00522A6B">
        <w:trPr>
          <w:cantSplit/>
          <w:trHeight w:val="395"/>
          <w:jc w:val="center"/>
        </w:trPr>
        <w:tc>
          <w:tcPr>
            <w:tcW w:w="1202" w:type="dxa"/>
            <w:vMerge/>
            <w:tcBorders>
              <w:left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rPr>
            </w:pPr>
          </w:p>
        </w:tc>
        <w:tc>
          <w:tcPr>
            <w:tcW w:w="949"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28"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91"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2410" w:type="dxa"/>
            <w:gridSpan w:val="2"/>
            <w:tcBorders>
              <w:top w:val="single" w:sz="4" w:space="0" w:color="auto"/>
              <w:left w:val="nil"/>
              <w:bottom w:val="single" w:sz="4" w:space="0" w:color="auto"/>
              <w:right w:val="single" w:sz="4" w:space="0" w:color="000000"/>
            </w:tcBorders>
            <w:vAlign w:val="center"/>
          </w:tcPr>
          <w:p w:rsidR="00522A6B" w:rsidRDefault="00522A6B">
            <w:pPr>
              <w:jc w:val="center"/>
              <w:textAlignment w:val="baseline"/>
              <w:rPr>
                <w:rFonts w:ascii="仿宋_GB2312" w:eastAsia="仿宋_GB2312" w:hAnsi="仿宋_GB2312" w:cs="仿宋_GB2312"/>
                <w:sz w:val="21"/>
                <w:lang w:eastAsia="zh-CN"/>
              </w:rPr>
            </w:pPr>
          </w:p>
        </w:tc>
        <w:tc>
          <w:tcPr>
            <w:tcW w:w="1276"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067" w:type="dxa"/>
            <w:tcBorders>
              <w:top w:val="single" w:sz="4" w:space="0" w:color="auto"/>
              <w:left w:val="nil"/>
              <w:bottom w:val="single" w:sz="4" w:space="0" w:color="auto"/>
              <w:right w:val="single" w:sz="4" w:space="0" w:color="auto"/>
            </w:tcBorders>
            <w:vAlign w:val="center"/>
          </w:tcPr>
          <w:p w:rsidR="00522A6B" w:rsidRDefault="00522A6B">
            <w:pPr>
              <w:jc w:val="center"/>
              <w:textAlignment w:val="baseline"/>
              <w:rPr>
                <w:rFonts w:ascii="仿宋_GB2312" w:eastAsia="仿宋_GB2312" w:hAnsi="仿宋_GB2312" w:cs="仿宋_GB2312"/>
                <w:sz w:val="21"/>
                <w:lang w:eastAsia="zh-CN"/>
              </w:rPr>
            </w:pPr>
          </w:p>
        </w:tc>
      </w:tr>
      <w:tr w:rsidR="00522A6B">
        <w:trPr>
          <w:cantSplit/>
          <w:trHeight w:val="395"/>
          <w:jc w:val="center"/>
        </w:trPr>
        <w:tc>
          <w:tcPr>
            <w:tcW w:w="1202" w:type="dxa"/>
            <w:vMerge/>
            <w:tcBorders>
              <w:left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rPr>
            </w:pPr>
          </w:p>
        </w:tc>
        <w:tc>
          <w:tcPr>
            <w:tcW w:w="949"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28"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91"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2410" w:type="dxa"/>
            <w:gridSpan w:val="2"/>
            <w:tcBorders>
              <w:top w:val="single" w:sz="4" w:space="0" w:color="auto"/>
              <w:left w:val="nil"/>
              <w:bottom w:val="single" w:sz="4" w:space="0" w:color="auto"/>
              <w:right w:val="single" w:sz="4" w:space="0" w:color="000000"/>
            </w:tcBorders>
            <w:vAlign w:val="center"/>
          </w:tcPr>
          <w:p w:rsidR="00522A6B" w:rsidRDefault="00522A6B">
            <w:pPr>
              <w:jc w:val="center"/>
              <w:textAlignment w:val="baseline"/>
              <w:rPr>
                <w:rFonts w:ascii="仿宋_GB2312" w:eastAsia="仿宋_GB2312" w:hAnsi="仿宋_GB2312" w:cs="仿宋_GB2312"/>
                <w:sz w:val="21"/>
                <w:lang w:eastAsia="zh-CN"/>
              </w:rPr>
            </w:pPr>
          </w:p>
        </w:tc>
        <w:tc>
          <w:tcPr>
            <w:tcW w:w="1276"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067" w:type="dxa"/>
            <w:tcBorders>
              <w:top w:val="single" w:sz="4" w:space="0" w:color="auto"/>
              <w:left w:val="nil"/>
              <w:bottom w:val="single" w:sz="4" w:space="0" w:color="auto"/>
              <w:right w:val="single" w:sz="4" w:space="0" w:color="auto"/>
            </w:tcBorders>
            <w:vAlign w:val="center"/>
          </w:tcPr>
          <w:p w:rsidR="00522A6B" w:rsidRDefault="00522A6B">
            <w:pPr>
              <w:jc w:val="center"/>
              <w:textAlignment w:val="baseline"/>
              <w:rPr>
                <w:rFonts w:ascii="仿宋_GB2312" w:eastAsia="仿宋_GB2312" w:hAnsi="仿宋_GB2312" w:cs="仿宋_GB2312"/>
                <w:sz w:val="21"/>
                <w:lang w:eastAsia="zh-CN"/>
              </w:rPr>
            </w:pPr>
          </w:p>
        </w:tc>
      </w:tr>
      <w:tr w:rsidR="00522A6B">
        <w:trPr>
          <w:cantSplit/>
          <w:trHeight w:val="395"/>
          <w:jc w:val="center"/>
        </w:trPr>
        <w:tc>
          <w:tcPr>
            <w:tcW w:w="1202" w:type="dxa"/>
            <w:vMerge/>
            <w:tcBorders>
              <w:left w:val="single" w:sz="4" w:space="0" w:color="auto"/>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rPr>
            </w:pPr>
          </w:p>
        </w:tc>
        <w:tc>
          <w:tcPr>
            <w:tcW w:w="949"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28"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291"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2410" w:type="dxa"/>
            <w:gridSpan w:val="2"/>
            <w:tcBorders>
              <w:top w:val="single" w:sz="4" w:space="0" w:color="auto"/>
              <w:left w:val="nil"/>
              <w:bottom w:val="single" w:sz="4" w:space="0" w:color="auto"/>
              <w:right w:val="single" w:sz="4" w:space="0" w:color="000000"/>
            </w:tcBorders>
            <w:vAlign w:val="center"/>
          </w:tcPr>
          <w:p w:rsidR="00522A6B" w:rsidRDefault="00522A6B">
            <w:pPr>
              <w:jc w:val="center"/>
              <w:textAlignment w:val="baseline"/>
              <w:rPr>
                <w:rFonts w:ascii="仿宋_GB2312" w:eastAsia="仿宋_GB2312" w:hAnsi="仿宋_GB2312" w:cs="仿宋_GB2312"/>
                <w:sz w:val="21"/>
                <w:lang w:eastAsia="zh-CN"/>
              </w:rPr>
            </w:pPr>
          </w:p>
        </w:tc>
        <w:tc>
          <w:tcPr>
            <w:tcW w:w="1276" w:type="dxa"/>
            <w:tcBorders>
              <w:top w:val="nil"/>
              <w:left w:val="nil"/>
              <w:bottom w:val="single" w:sz="4" w:space="0" w:color="auto"/>
              <w:right w:val="single" w:sz="4" w:space="0" w:color="auto"/>
            </w:tcBorders>
            <w:vAlign w:val="center"/>
          </w:tcPr>
          <w:p w:rsidR="00522A6B" w:rsidRDefault="00522A6B">
            <w:pPr>
              <w:textAlignment w:val="baseline"/>
              <w:rPr>
                <w:rFonts w:ascii="仿宋_GB2312" w:eastAsia="仿宋_GB2312" w:hAnsi="仿宋_GB2312" w:cs="仿宋_GB2312"/>
                <w:sz w:val="21"/>
                <w:lang w:eastAsia="zh-CN"/>
              </w:rPr>
            </w:pPr>
          </w:p>
        </w:tc>
        <w:tc>
          <w:tcPr>
            <w:tcW w:w="1067" w:type="dxa"/>
            <w:tcBorders>
              <w:top w:val="single" w:sz="4" w:space="0" w:color="auto"/>
              <w:left w:val="nil"/>
              <w:bottom w:val="single" w:sz="4" w:space="0" w:color="auto"/>
              <w:right w:val="single" w:sz="4" w:space="0" w:color="auto"/>
            </w:tcBorders>
            <w:vAlign w:val="center"/>
          </w:tcPr>
          <w:p w:rsidR="00522A6B" w:rsidRDefault="00522A6B">
            <w:pPr>
              <w:jc w:val="center"/>
              <w:textAlignment w:val="baseline"/>
              <w:rPr>
                <w:rFonts w:ascii="仿宋_GB2312" w:eastAsia="仿宋_GB2312" w:hAnsi="仿宋_GB2312" w:cs="仿宋_GB2312"/>
                <w:sz w:val="21"/>
                <w:lang w:eastAsia="zh-CN"/>
              </w:rPr>
            </w:pPr>
          </w:p>
        </w:tc>
      </w:tr>
      <w:tr w:rsidR="00522A6B">
        <w:trPr>
          <w:cantSplit/>
          <w:trHeight w:val="395"/>
          <w:jc w:val="center"/>
        </w:trPr>
        <w:tc>
          <w:tcPr>
            <w:tcW w:w="1202" w:type="dxa"/>
            <w:vMerge w:val="restart"/>
            <w:tcBorders>
              <w:top w:val="single" w:sz="4" w:space="0" w:color="auto"/>
              <w:left w:val="single" w:sz="4" w:space="0" w:color="auto"/>
              <w:bottom w:val="single" w:sz="4" w:space="0" w:color="000000"/>
              <w:right w:val="single" w:sz="4" w:space="0" w:color="auto"/>
            </w:tcBorders>
            <w:vAlign w:val="center"/>
          </w:tcPr>
          <w:p w:rsidR="00522A6B" w:rsidRDefault="00522A6B">
            <w:pPr>
              <w:jc w:val="both"/>
              <w:textAlignment w:val="baseline"/>
              <w:rPr>
                <w:rFonts w:ascii="仿宋_GB2312" w:eastAsia="仿宋_GB2312" w:hAnsi="仿宋_GB2312" w:cs="仿宋_GB2312"/>
                <w:sz w:val="20"/>
              </w:rPr>
            </w:pPr>
          </w:p>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联系</w:t>
            </w:r>
          </w:p>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方式</w:t>
            </w:r>
          </w:p>
        </w:tc>
        <w:tc>
          <w:tcPr>
            <w:tcW w:w="949" w:type="dxa"/>
            <w:tcBorders>
              <w:top w:val="single" w:sz="4" w:space="0" w:color="auto"/>
              <w:left w:val="single" w:sz="4" w:space="0" w:color="auto"/>
              <w:bottom w:val="single" w:sz="4" w:space="0" w:color="auto"/>
              <w:right w:val="single" w:sz="4" w:space="0" w:color="auto"/>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联系人</w:t>
            </w:r>
          </w:p>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姓</w:t>
            </w:r>
            <w:r>
              <w:rPr>
                <w:rFonts w:ascii="仿宋_GB2312" w:eastAsia="仿宋_GB2312" w:hAnsi="仿宋_GB2312" w:cs="仿宋_GB2312" w:hint="eastAsia"/>
              </w:rPr>
              <w:t xml:space="preserve">  </w:t>
            </w:r>
            <w:r>
              <w:rPr>
                <w:rFonts w:ascii="仿宋_GB2312" w:eastAsia="仿宋_GB2312" w:hAnsi="仿宋_GB2312" w:cs="仿宋_GB2312" w:hint="eastAsia"/>
              </w:rPr>
              <w:t>名</w:t>
            </w:r>
          </w:p>
        </w:tc>
        <w:tc>
          <w:tcPr>
            <w:tcW w:w="2519" w:type="dxa"/>
            <w:gridSpan w:val="2"/>
            <w:tcBorders>
              <w:top w:val="single" w:sz="4" w:space="0" w:color="auto"/>
              <w:left w:val="single" w:sz="4" w:space="0" w:color="auto"/>
              <w:bottom w:val="single" w:sz="4" w:space="0" w:color="auto"/>
              <w:right w:val="single" w:sz="4" w:space="0" w:color="000000"/>
            </w:tcBorders>
            <w:vAlign w:val="center"/>
          </w:tcPr>
          <w:p w:rsidR="00522A6B" w:rsidRDefault="00522A6B">
            <w:pPr>
              <w:jc w:val="both"/>
              <w:textAlignment w:val="baseline"/>
              <w:rPr>
                <w:rFonts w:ascii="仿宋_GB2312" w:eastAsia="仿宋_GB2312" w:hAnsi="仿宋_GB2312" w:cs="仿宋_GB2312"/>
                <w:sz w:val="21"/>
              </w:rPr>
            </w:pPr>
          </w:p>
        </w:tc>
        <w:tc>
          <w:tcPr>
            <w:tcW w:w="1163" w:type="dxa"/>
            <w:tcBorders>
              <w:top w:val="single" w:sz="4" w:space="0" w:color="auto"/>
              <w:left w:val="single" w:sz="4" w:space="0" w:color="auto"/>
              <w:bottom w:val="single" w:sz="4" w:space="0" w:color="auto"/>
              <w:right w:val="single" w:sz="4" w:space="0" w:color="000000"/>
            </w:tcBorders>
            <w:vAlign w:val="center"/>
          </w:tcPr>
          <w:p w:rsidR="00522A6B" w:rsidRDefault="00DE2244">
            <w:pPr>
              <w:jc w:val="center"/>
              <w:textAlignment w:val="baseline"/>
              <w:rPr>
                <w:rFonts w:ascii="仿宋_GB2312" w:eastAsia="仿宋_GB2312" w:hAnsi="仿宋_GB2312" w:cs="仿宋_GB2312"/>
                <w:sz w:val="20"/>
              </w:rPr>
            </w:pPr>
            <w:r>
              <w:rPr>
                <w:rFonts w:ascii="仿宋_GB2312" w:eastAsia="仿宋_GB2312" w:hAnsi="仿宋_GB2312" w:cs="仿宋_GB2312" w:hint="eastAsia"/>
              </w:rPr>
              <w:t>联系</w:t>
            </w:r>
          </w:p>
          <w:p w:rsidR="00522A6B" w:rsidRDefault="00DE2244">
            <w:pPr>
              <w:jc w:val="center"/>
              <w:textAlignment w:val="baseline"/>
              <w:rPr>
                <w:rFonts w:ascii="仿宋_GB2312" w:eastAsia="仿宋_GB2312" w:hAnsi="仿宋_GB2312" w:cs="仿宋_GB2312"/>
                <w:sz w:val="21"/>
              </w:rPr>
            </w:pPr>
            <w:r>
              <w:rPr>
                <w:rFonts w:ascii="仿宋_GB2312" w:eastAsia="仿宋_GB2312" w:hAnsi="仿宋_GB2312" w:cs="仿宋_GB2312" w:hint="eastAsia"/>
              </w:rPr>
              <w:t>电话</w:t>
            </w:r>
          </w:p>
        </w:tc>
        <w:tc>
          <w:tcPr>
            <w:tcW w:w="3590" w:type="dxa"/>
            <w:gridSpan w:val="3"/>
            <w:tcBorders>
              <w:top w:val="single" w:sz="4" w:space="0" w:color="auto"/>
              <w:left w:val="single" w:sz="4" w:space="0" w:color="auto"/>
              <w:bottom w:val="single" w:sz="4" w:space="0" w:color="auto"/>
              <w:right w:val="single" w:sz="4" w:space="0" w:color="auto"/>
            </w:tcBorders>
            <w:vAlign w:val="center"/>
          </w:tcPr>
          <w:p w:rsidR="00522A6B" w:rsidRDefault="00522A6B">
            <w:pPr>
              <w:jc w:val="center"/>
              <w:textAlignment w:val="baseline"/>
              <w:rPr>
                <w:rFonts w:ascii="仿宋_GB2312" w:eastAsia="仿宋_GB2312" w:hAnsi="仿宋_GB2312" w:cs="仿宋_GB2312"/>
                <w:sz w:val="21"/>
              </w:rPr>
            </w:pPr>
          </w:p>
          <w:p w:rsidR="00522A6B" w:rsidRDefault="00522A6B">
            <w:pPr>
              <w:jc w:val="center"/>
              <w:textAlignment w:val="baseline"/>
              <w:rPr>
                <w:rFonts w:ascii="仿宋_GB2312" w:eastAsia="仿宋_GB2312" w:hAnsi="仿宋_GB2312" w:cs="仿宋_GB2312"/>
                <w:sz w:val="21"/>
              </w:rPr>
            </w:pPr>
          </w:p>
        </w:tc>
      </w:tr>
      <w:tr w:rsidR="00522A6B">
        <w:trPr>
          <w:cantSplit/>
          <w:trHeight w:val="730"/>
          <w:jc w:val="center"/>
        </w:trPr>
        <w:tc>
          <w:tcPr>
            <w:tcW w:w="1202" w:type="dxa"/>
            <w:vMerge/>
            <w:tcBorders>
              <w:top w:val="nil"/>
              <w:left w:val="single" w:sz="4" w:space="0" w:color="auto"/>
              <w:bottom w:val="single" w:sz="4" w:space="0" w:color="auto"/>
              <w:right w:val="single" w:sz="4" w:space="0" w:color="auto"/>
            </w:tcBorders>
            <w:vAlign w:val="center"/>
          </w:tcPr>
          <w:p w:rsidR="00522A6B" w:rsidRDefault="00522A6B">
            <w:pPr>
              <w:jc w:val="center"/>
              <w:textAlignment w:val="baseline"/>
              <w:rPr>
                <w:rFonts w:ascii="仿宋_GB2312" w:eastAsia="仿宋_GB2312" w:hAnsi="仿宋_GB2312" w:cs="仿宋_GB2312"/>
                <w:sz w:val="20"/>
              </w:rPr>
            </w:pPr>
          </w:p>
        </w:tc>
        <w:tc>
          <w:tcPr>
            <w:tcW w:w="949" w:type="dxa"/>
            <w:tcBorders>
              <w:top w:val="single" w:sz="4" w:space="0" w:color="auto"/>
              <w:left w:val="single" w:sz="4" w:space="0" w:color="auto"/>
              <w:bottom w:val="single" w:sz="4" w:space="0" w:color="auto"/>
              <w:right w:val="single" w:sz="4" w:space="0" w:color="auto"/>
            </w:tcBorders>
            <w:vAlign w:val="center"/>
          </w:tcPr>
          <w:p w:rsidR="00522A6B" w:rsidRDefault="00DE2244">
            <w:pPr>
              <w:widowControl w:val="0"/>
              <w:jc w:val="center"/>
              <w:textAlignment w:val="baseline"/>
              <w:rPr>
                <w:rFonts w:ascii="仿宋_GB2312" w:eastAsia="仿宋_GB2312" w:hAnsi="仿宋_GB2312" w:cs="仿宋_GB2312"/>
                <w:sz w:val="20"/>
              </w:rPr>
            </w:pPr>
            <w:r>
              <w:rPr>
                <w:rFonts w:ascii="仿宋_GB2312" w:eastAsia="仿宋_GB2312" w:hAnsi="仿宋_GB2312" w:cs="仿宋_GB2312" w:hint="eastAsia"/>
              </w:rPr>
              <w:t>电子</w:t>
            </w:r>
          </w:p>
          <w:p w:rsidR="00522A6B" w:rsidRDefault="00DE2244">
            <w:pPr>
              <w:widowControl w:val="0"/>
              <w:jc w:val="center"/>
              <w:textAlignment w:val="baseline"/>
              <w:rPr>
                <w:rFonts w:ascii="仿宋_GB2312" w:eastAsia="仿宋_GB2312" w:hAnsi="仿宋_GB2312" w:cs="仿宋_GB2312"/>
                <w:sz w:val="20"/>
              </w:rPr>
            </w:pPr>
            <w:r>
              <w:rPr>
                <w:rFonts w:ascii="仿宋_GB2312" w:eastAsia="仿宋_GB2312" w:hAnsi="仿宋_GB2312" w:cs="仿宋_GB2312" w:hint="eastAsia"/>
              </w:rPr>
              <w:t>邮箱</w:t>
            </w:r>
          </w:p>
        </w:tc>
        <w:tc>
          <w:tcPr>
            <w:tcW w:w="7272" w:type="dxa"/>
            <w:gridSpan w:val="6"/>
            <w:tcBorders>
              <w:top w:val="single" w:sz="4" w:space="0" w:color="auto"/>
              <w:left w:val="single" w:sz="4" w:space="0" w:color="auto"/>
              <w:bottom w:val="single" w:sz="4" w:space="0" w:color="auto"/>
              <w:right w:val="single" w:sz="4" w:space="0" w:color="auto"/>
            </w:tcBorders>
            <w:vAlign w:val="center"/>
          </w:tcPr>
          <w:p w:rsidR="00522A6B" w:rsidRDefault="00522A6B">
            <w:pPr>
              <w:widowControl w:val="0"/>
              <w:textAlignment w:val="baseline"/>
              <w:rPr>
                <w:rFonts w:ascii="仿宋_GB2312" w:eastAsia="仿宋_GB2312" w:hAnsi="仿宋_GB2312" w:cs="仿宋_GB2312"/>
                <w:sz w:val="21"/>
              </w:rPr>
            </w:pPr>
          </w:p>
        </w:tc>
      </w:tr>
    </w:tbl>
    <w:p w:rsidR="00522A6B" w:rsidRDefault="00522A6B">
      <w:pPr>
        <w:widowControl w:val="0"/>
        <w:snapToGrid w:val="0"/>
        <w:ind w:right="-175"/>
        <w:jc w:val="both"/>
        <w:textAlignment w:val="baseline"/>
        <w:rPr>
          <w:rFonts w:ascii="仿宋_GB2312" w:eastAsia="仿宋_GB2312" w:hAnsi="仿宋_GB2312" w:cs="仿宋_GB2312"/>
          <w:b/>
          <w:bCs/>
          <w:sz w:val="28"/>
          <w:lang w:eastAsia="zh-CN"/>
        </w:rPr>
      </w:pPr>
    </w:p>
    <w:p w:rsidR="00522A6B" w:rsidRDefault="00522A6B">
      <w:pPr>
        <w:widowControl w:val="0"/>
        <w:snapToGrid w:val="0"/>
        <w:jc w:val="both"/>
        <w:textAlignment w:val="baseline"/>
        <w:rPr>
          <w:rFonts w:ascii="仿宋_GB2312" w:eastAsia="仿宋_GB2312" w:hAnsi="仿宋_GB2312" w:cs="仿宋_GB2312"/>
          <w:b/>
          <w:bCs/>
          <w:sz w:val="28"/>
          <w:lang w:eastAsia="zh-CN"/>
        </w:rPr>
      </w:pPr>
    </w:p>
    <w:p w:rsidR="00522A6B" w:rsidRDefault="00DE2244">
      <w:pPr>
        <w:widowControl w:val="0"/>
        <w:snapToGrid w:val="0"/>
        <w:jc w:val="both"/>
        <w:textAlignment w:val="baseline"/>
        <w:rPr>
          <w:rFonts w:ascii="仿宋_GB2312" w:eastAsia="仿宋_GB2312" w:hAnsi="仿宋_GB2312" w:cs="仿宋_GB2312"/>
          <w:b/>
          <w:bCs/>
          <w:sz w:val="28"/>
          <w:lang w:eastAsia="zh-CN"/>
        </w:rPr>
      </w:pPr>
      <w:r>
        <w:rPr>
          <w:rFonts w:ascii="仿宋_GB2312" w:eastAsia="仿宋_GB2312" w:hAnsi="仿宋_GB2312" w:cs="仿宋_GB2312" w:hint="eastAsia"/>
          <w:b/>
          <w:bCs/>
          <w:sz w:val="28"/>
          <w:lang w:eastAsia="zh-CN"/>
        </w:rPr>
        <w:t>附件</w:t>
      </w:r>
      <w:r>
        <w:rPr>
          <w:rFonts w:ascii="仿宋_GB2312" w:eastAsia="仿宋_GB2312" w:hAnsi="仿宋_GB2312" w:cs="仿宋_GB2312" w:hint="eastAsia"/>
          <w:b/>
          <w:bCs/>
          <w:sz w:val="28"/>
          <w:lang w:eastAsia="zh-CN"/>
        </w:rPr>
        <w:t>2</w:t>
      </w:r>
      <w:r>
        <w:rPr>
          <w:rFonts w:ascii="仿宋_GB2312" w:eastAsia="仿宋_GB2312" w:hAnsi="仿宋_GB2312" w:cs="仿宋_GB2312" w:hint="eastAsia"/>
          <w:b/>
          <w:bCs/>
          <w:sz w:val="28"/>
          <w:lang w:eastAsia="zh-CN"/>
        </w:rPr>
        <w:t>：</w:t>
      </w:r>
    </w:p>
    <w:p w:rsidR="00522A6B" w:rsidRDefault="00DE2244">
      <w:pPr>
        <w:pStyle w:val="1"/>
        <w:jc w:val="center"/>
        <w:textAlignment w:val="baseline"/>
        <w:rPr>
          <w:rFonts w:ascii="仿宋_GB2312" w:eastAsia="仿宋_GB2312" w:hAnsi="仿宋_GB2312" w:cs="仿宋_GB2312"/>
          <w:sz w:val="28"/>
          <w:lang w:eastAsia="zh-CN"/>
        </w:rPr>
      </w:pPr>
      <w:r>
        <w:rPr>
          <w:rFonts w:ascii="仿宋_GB2312" w:eastAsia="仿宋_GB2312" w:hAnsi="仿宋_GB2312" w:cs="仿宋_GB2312" w:hint="eastAsia"/>
          <w:lang w:eastAsia="zh-CN"/>
        </w:rPr>
        <w:t>第八届湖南省大学生旅游专业综合技能大赛评分标准</w:t>
      </w:r>
    </w:p>
    <w:p w:rsidR="00522A6B" w:rsidRDefault="00DE2244">
      <w:pPr>
        <w:snapToGrid w:val="0"/>
        <w:spacing w:line="0" w:lineRule="atLeast"/>
        <w:jc w:val="center"/>
        <w:textAlignment w:val="baseline"/>
        <w:rPr>
          <w:rFonts w:ascii="仿宋_GB2312" w:eastAsia="仿宋_GB2312" w:hAnsi="仿宋_GB2312" w:cs="仿宋_GB2312"/>
          <w:sz w:val="28"/>
          <w:lang w:eastAsia="zh-CN"/>
        </w:rPr>
      </w:pPr>
      <w:r>
        <w:rPr>
          <w:rFonts w:ascii="仿宋_GB2312" w:eastAsia="仿宋_GB2312" w:hAnsi="仿宋_GB2312" w:cs="仿宋_GB2312" w:hint="eastAsia"/>
          <w:sz w:val="28"/>
          <w:lang w:eastAsia="zh-CN"/>
        </w:rPr>
        <w:t>表</w:t>
      </w:r>
      <w:r>
        <w:rPr>
          <w:rFonts w:ascii="仿宋_GB2312" w:eastAsia="仿宋_GB2312" w:hAnsi="仿宋_GB2312" w:cs="仿宋_GB2312" w:hint="eastAsia"/>
          <w:sz w:val="28"/>
          <w:lang w:eastAsia="zh-CN"/>
        </w:rPr>
        <w:t xml:space="preserve"> </w:t>
      </w:r>
      <w:r>
        <w:rPr>
          <w:rFonts w:ascii="仿宋_GB2312" w:eastAsia="仿宋_GB2312" w:hAnsi="仿宋_GB2312" w:cs="仿宋_GB2312" w:hint="eastAsia"/>
          <w:b/>
          <w:sz w:val="28"/>
          <w:lang w:eastAsia="zh-CN"/>
        </w:rPr>
        <w:t>1</w:t>
      </w:r>
      <w:r>
        <w:rPr>
          <w:rFonts w:ascii="仿宋_GB2312" w:eastAsia="仿宋_GB2312" w:hAnsi="仿宋_GB2312" w:cs="仿宋_GB2312" w:hint="eastAsia"/>
          <w:sz w:val="28"/>
          <w:lang w:eastAsia="zh-CN"/>
        </w:rPr>
        <w:t>文本（项目策划书）评分标准</w:t>
      </w:r>
    </w:p>
    <w:p w:rsidR="00522A6B" w:rsidRDefault="00522A6B">
      <w:pPr>
        <w:spacing w:line="176" w:lineRule="exact"/>
        <w:textAlignment w:val="baseline"/>
        <w:rPr>
          <w:rFonts w:ascii="仿宋_GB2312" w:eastAsia="仿宋_GB2312" w:hAnsi="仿宋_GB2312" w:cs="仿宋_GB2312"/>
          <w:sz w:val="20"/>
          <w:lang w:eastAsia="zh-CN"/>
        </w:rPr>
      </w:pPr>
    </w:p>
    <w:tbl>
      <w:tblPr>
        <w:tblW w:w="954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7"/>
        <w:gridCol w:w="887"/>
        <w:gridCol w:w="5247"/>
        <w:gridCol w:w="1159"/>
      </w:tblGrid>
      <w:tr w:rsidR="00522A6B">
        <w:trPr>
          <w:trHeight w:val="322"/>
          <w:jc w:val="center"/>
        </w:trPr>
        <w:tc>
          <w:tcPr>
            <w:tcW w:w="2247" w:type="dxa"/>
            <w:vAlign w:val="center"/>
          </w:tcPr>
          <w:p w:rsidR="00522A6B" w:rsidRDefault="00DE2244">
            <w:pPr>
              <w:spacing w:line="281" w:lineRule="exact"/>
              <w:ind w:left="820"/>
              <w:textAlignment w:val="baseline"/>
              <w:rPr>
                <w:rFonts w:ascii="仿宋_GB2312" w:eastAsia="仿宋_GB2312" w:hAnsi="仿宋_GB2312" w:cs="仿宋_GB2312"/>
                <w:sz w:val="21"/>
              </w:rPr>
            </w:pPr>
            <w:r>
              <w:rPr>
                <w:rFonts w:ascii="仿宋_GB2312" w:eastAsia="仿宋_GB2312" w:hAnsi="仿宋_GB2312" w:cs="仿宋_GB2312" w:hint="eastAsia"/>
                <w:sz w:val="21"/>
              </w:rPr>
              <w:t>评分项</w:t>
            </w:r>
          </w:p>
        </w:tc>
        <w:tc>
          <w:tcPr>
            <w:tcW w:w="887"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权重</w:t>
            </w:r>
          </w:p>
        </w:tc>
        <w:tc>
          <w:tcPr>
            <w:tcW w:w="5247" w:type="dxa"/>
            <w:tcBorders>
              <w:right w:val="single" w:sz="4" w:space="0" w:color="auto"/>
            </w:tcBorders>
            <w:vAlign w:val="center"/>
          </w:tcPr>
          <w:p w:rsidR="00522A6B" w:rsidRDefault="00DE2244">
            <w:pPr>
              <w:spacing w:line="281" w:lineRule="exact"/>
              <w:ind w:left="2220"/>
              <w:textAlignment w:val="baseline"/>
              <w:rPr>
                <w:rFonts w:ascii="仿宋_GB2312" w:eastAsia="仿宋_GB2312" w:hAnsi="仿宋_GB2312" w:cs="仿宋_GB2312"/>
                <w:sz w:val="21"/>
              </w:rPr>
            </w:pPr>
            <w:r>
              <w:rPr>
                <w:rFonts w:ascii="仿宋_GB2312" w:eastAsia="仿宋_GB2312" w:hAnsi="仿宋_GB2312" w:cs="仿宋_GB2312" w:hint="eastAsia"/>
                <w:sz w:val="21"/>
              </w:rPr>
              <w:t>具体要求</w:t>
            </w:r>
          </w:p>
        </w:tc>
        <w:tc>
          <w:tcPr>
            <w:tcW w:w="1159" w:type="dxa"/>
            <w:tcBorders>
              <w:left w:val="single" w:sz="4" w:space="0" w:color="auto"/>
            </w:tcBorders>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得分</w:t>
            </w:r>
          </w:p>
        </w:tc>
      </w:tr>
      <w:tr w:rsidR="00522A6B">
        <w:trPr>
          <w:trHeight w:val="1504"/>
          <w:jc w:val="center"/>
        </w:trPr>
        <w:tc>
          <w:tcPr>
            <w:tcW w:w="2247" w:type="dxa"/>
            <w:vAlign w:val="center"/>
          </w:tcPr>
          <w:p w:rsidR="00522A6B" w:rsidRDefault="00DE2244">
            <w:pPr>
              <w:spacing w:line="281" w:lineRule="exact"/>
              <w:ind w:left="120"/>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rPr>
              <w:t>1</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lang w:eastAsia="zh-CN"/>
              </w:rPr>
              <w:t>策划书</w:t>
            </w:r>
            <w:r>
              <w:rPr>
                <w:rFonts w:ascii="仿宋_GB2312" w:eastAsia="仿宋_GB2312" w:hAnsi="仿宋_GB2312" w:cs="仿宋_GB2312" w:hint="eastAsia"/>
                <w:sz w:val="21"/>
              </w:rPr>
              <w:t>构思</w:t>
            </w:r>
            <w:r>
              <w:rPr>
                <w:rFonts w:ascii="仿宋_GB2312" w:eastAsia="仿宋_GB2312" w:hAnsi="仿宋_GB2312" w:cs="仿宋_GB2312" w:hint="eastAsia"/>
                <w:sz w:val="21"/>
                <w:lang w:eastAsia="zh-CN"/>
              </w:rPr>
              <w:t>创新性</w:t>
            </w:r>
          </w:p>
        </w:tc>
        <w:tc>
          <w:tcPr>
            <w:tcW w:w="887"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20</w:t>
            </w:r>
            <w:r>
              <w:rPr>
                <w:rFonts w:ascii="仿宋_GB2312" w:eastAsia="仿宋_GB2312" w:hAnsi="仿宋_GB2312" w:cs="仿宋_GB2312" w:hint="eastAsia"/>
                <w:sz w:val="21"/>
              </w:rPr>
              <w:t>分</w:t>
            </w:r>
          </w:p>
        </w:tc>
        <w:tc>
          <w:tcPr>
            <w:tcW w:w="5247" w:type="dxa"/>
            <w:tcBorders>
              <w:right w:val="single" w:sz="4" w:space="0" w:color="auto"/>
            </w:tcBorders>
            <w:vAlign w:val="center"/>
          </w:tcPr>
          <w:p w:rsidR="00522A6B" w:rsidRDefault="00DE2244">
            <w:pPr>
              <w:spacing w:line="281" w:lineRule="exact"/>
              <w:jc w:val="both"/>
              <w:textAlignment w:val="baseline"/>
              <w:rPr>
                <w:rFonts w:ascii="仿宋_GB2312" w:eastAsia="仿宋_GB2312" w:hAnsi="仿宋_GB2312" w:cs="仿宋_GB2312"/>
                <w:sz w:val="21"/>
                <w:szCs w:val="21"/>
                <w:shd w:val="clear" w:color="auto" w:fill="FFFFFF"/>
                <w:lang w:eastAsia="zh-CN"/>
              </w:rPr>
            </w:pPr>
            <w:r>
              <w:rPr>
                <w:rFonts w:ascii="仿宋_GB2312" w:eastAsia="仿宋_GB2312" w:hAnsi="仿宋_GB2312" w:cs="仿宋_GB2312" w:hint="eastAsia"/>
                <w:sz w:val="21"/>
                <w:szCs w:val="21"/>
                <w:shd w:val="clear" w:color="auto" w:fill="FFFFFF"/>
                <w:lang w:eastAsia="zh-CN"/>
              </w:rPr>
              <w:t>策划内容立意</w:t>
            </w:r>
            <w:r>
              <w:rPr>
                <w:rFonts w:ascii="仿宋_GB2312" w:eastAsia="仿宋_GB2312" w:hAnsi="仿宋_GB2312" w:cs="仿宋_GB2312" w:hint="eastAsia"/>
                <w:bCs/>
                <w:sz w:val="21"/>
                <w:lang w:eastAsia="zh-CN"/>
              </w:rPr>
              <w:t>高远、目的明确、</w:t>
            </w:r>
            <w:r>
              <w:rPr>
                <w:rFonts w:ascii="仿宋_GB2312" w:eastAsia="仿宋_GB2312" w:hAnsi="仿宋_GB2312" w:cs="仿宋_GB2312" w:hint="eastAsia"/>
                <w:sz w:val="21"/>
                <w:szCs w:val="21"/>
                <w:shd w:val="clear" w:color="auto" w:fill="FFFFFF"/>
                <w:lang w:eastAsia="zh-CN"/>
              </w:rPr>
              <w:t>新颖别致。在对案例地红色旅游资源及文化的充分理解基础上，结合市场需求，确定红色旅游项目主题，能体现新理念以及设计者的想象力和创造力，作品设计富有科学性、体验性、创新性</w:t>
            </w:r>
            <w:r>
              <w:rPr>
                <w:rFonts w:ascii="仿宋_GB2312" w:eastAsia="仿宋_GB2312" w:hAnsi="仿宋_GB2312" w:cs="仿宋_GB2312" w:hint="eastAsia"/>
                <w:b/>
                <w:sz w:val="21"/>
                <w:szCs w:val="21"/>
                <w:shd w:val="clear" w:color="auto" w:fill="FFFFFF"/>
                <w:lang w:eastAsia="zh-CN"/>
              </w:rPr>
              <w:t>。</w:t>
            </w:r>
          </w:p>
        </w:tc>
        <w:tc>
          <w:tcPr>
            <w:tcW w:w="1159" w:type="dxa"/>
            <w:tcBorders>
              <w:left w:val="single" w:sz="4" w:space="0" w:color="auto"/>
            </w:tcBorders>
            <w:vAlign w:val="center"/>
          </w:tcPr>
          <w:p w:rsidR="00522A6B" w:rsidRDefault="00522A6B">
            <w:pPr>
              <w:snapToGrid w:val="0"/>
              <w:spacing w:line="0" w:lineRule="atLeast"/>
              <w:jc w:val="both"/>
              <w:textAlignment w:val="baseline"/>
              <w:rPr>
                <w:rFonts w:ascii="仿宋_GB2312" w:eastAsia="仿宋_GB2312" w:hAnsi="仿宋_GB2312" w:cs="仿宋_GB2312"/>
                <w:b/>
                <w:sz w:val="21"/>
                <w:lang w:eastAsia="zh-CN"/>
              </w:rPr>
            </w:pPr>
          </w:p>
        </w:tc>
      </w:tr>
      <w:tr w:rsidR="00522A6B">
        <w:trPr>
          <w:trHeight w:val="1375"/>
          <w:jc w:val="center"/>
        </w:trPr>
        <w:tc>
          <w:tcPr>
            <w:tcW w:w="2247" w:type="dxa"/>
            <w:vAlign w:val="center"/>
          </w:tcPr>
          <w:p w:rsidR="00522A6B" w:rsidRDefault="00DE2244">
            <w:pPr>
              <w:spacing w:line="281" w:lineRule="exact"/>
              <w:ind w:left="120"/>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rPr>
              <w:t>2</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lang w:eastAsia="zh-CN"/>
              </w:rPr>
              <w:t>策划书</w:t>
            </w:r>
            <w:r>
              <w:rPr>
                <w:rFonts w:ascii="仿宋_GB2312" w:eastAsia="仿宋_GB2312" w:hAnsi="仿宋_GB2312" w:cs="仿宋_GB2312" w:hint="eastAsia"/>
                <w:sz w:val="21"/>
              </w:rPr>
              <w:t>完整性</w:t>
            </w:r>
          </w:p>
        </w:tc>
        <w:tc>
          <w:tcPr>
            <w:tcW w:w="887"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30</w:t>
            </w:r>
            <w:r>
              <w:rPr>
                <w:rFonts w:ascii="仿宋_GB2312" w:eastAsia="仿宋_GB2312" w:hAnsi="仿宋_GB2312" w:cs="仿宋_GB2312" w:hint="eastAsia"/>
                <w:sz w:val="21"/>
              </w:rPr>
              <w:t>分</w:t>
            </w:r>
          </w:p>
        </w:tc>
        <w:tc>
          <w:tcPr>
            <w:tcW w:w="5247"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策划书内容完整，包含项目方案背景、市场分析、项目设计与</w:t>
            </w:r>
            <w:r>
              <w:rPr>
                <w:rFonts w:ascii="仿宋_GB2312" w:eastAsia="仿宋_GB2312" w:hAnsi="仿宋_GB2312" w:cs="仿宋_GB2312" w:hint="eastAsia"/>
                <w:bCs/>
                <w:sz w:val="21"/>
                <w:szCs w:val="21"/>
                <w:shd w:val="clear" w:color="auto" w:fill="FFFFFF"/>
                <w:lang w:eastAsia="zh-CN"/>
              </w:rPr>
              <w:t>营销推广等主体内容，</w:t>
            </w:r>
            <w:r>
              <w:rPr>
                <w:rFonts w:ascii="仿宋_GB2312" w:eastAsia="仿宋_GB2312" w:hAnsi="仿宋_GB2312" w:cs="仿宋_GB2312" w:hint="eastAsia"/>
                <w:bCs/>
                <w:sz w:val="21"/>
                <w:lang w:eastAsia="zh-CN"/>
              </w:rPr>
              <w:t>符合案例项目特色与需求</w:t>
            </w:r>
            <w:r>
              <w:rPr>
                <w:rFonts w:ascii="仿宋_GB2312" w:eastAsia="仿宋_GB2312" w:hAnsi="仿宋_GB2312" w:cs="仿宋_GB2312" w:hint="eastAsia"/>
                <w:sz w:val="21"/>
                <w:lang w:eastAsia="zh-CN"/>
              </w:rPr>
              <w:t>。</w:t>
            </w:r>
          </w:p>
        </w:tc>
        <w:tc>
          <w:tcPr>
            <w:tcW w:w="1159" w:type="dxa"/>
            <w:vAlign w:val="center"/>
          </w:tcPr>
          <w:p w:rsidR="00522A6B" w:rsidRDefault="00522A6B">
            <w:pPr>
              <w:snapToGrid w:val="0"/>
              <w:spacing w:line="0" w:lineRule="atLeast"/>
              <w:jc w:val="both"/>
              <w:textAlignment w:val="baseline"/>
              <w:rPr>
                <w:rFonts w:ascii="仿宋_GB2312" w:eastAsia="仿宋_GB2312" w:hAnsi="仿宋_GB2312" w:cs="仿宋_GB2312"/>
                <w:b/>
                <w:sz w:val="21"/>
                <w:lang w:eastAsia="zh-CN"/>
              </w:rPr>
            </w:pPr>
          </w:p>
        </w:tc>
      </w:tr>
      <w:tr w:rsidR="00522A6B">
        <w:trPr>
          <w:trHeight w:val="910"/>
          <w:jc w:val="center"/>
        </w:trPr>
        <w:tc>
          <w:tcPr>
            <w:tcW w:w="2247"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lang w:eastAsia="zh-CN"/>
              </w:rPr>
              <w:t>策划书</w:t>
            </w:r>
            <w:r>
              <w:rPr>
                <w:rFonts w:ascii="仿宋_GB2312" w:eastAsia="仿宋_GB2312" w:hAnsi="仿宋_GB2312" w:cs="仿宋_GB2312" w:hint="eastAsia"/>
                <w:sz w:val="21"/>
              </w:rPr>
              <w:t>逻辑性</w:t>
            </w:r>
          </w:p>
        </w:tc>
        <w:tc>
          <w:tcPr>
            <w:tcW w:w="887"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10</w:t>
            </w:r>
            <w:r>
              <w:rPr>
                <w:rFonts w:ascii="仿宋_GB2312" w:eastAsia="仿宋_GB2312" w:hAnsi="仿宋_GB2312" w:cs="仿宋_GB2312" w:hint="eastAsia"/>
                <w:sz w:val="21"/>
              </w:rPr>
              <w:t>分</w:t>
            </w:r>
          </w:p>
        </w:tc>
        <w:tc>
          <w:tcPr>
            <w:tcW w:w="5247"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策划书思路清晰，基本概念准确，阐述有条理，语言表述通俗易懂，简洁明了。</w:t>
            </w:r>
          </w:p>
        </w:tc>
        <w:tc>
          <w:tcPr>
            <w:tcW w:w="1159" w:type="dxa"/>
            <w:vAlign w:val="center"/>
          </w:tcPr>
          <w:p w:rsidR="00522A6B" w:rsidRDefault="00522A6B">
            <w:pPr>
              <w:snapToGrid w:val="0"/>
              <w:spacing w:line="0" w:lineRule="atLeast"/>
              <w:jc w:val="both"/>
              <w:textAlignment w:val="baseline"/>
              <w:rPr>
                <w:rFonts w:ascii="仿宋_GB2312" w:eastAsia="仿宋_GB2312" w:hAnsi="仿宋_GB2312" w:cs="仿宋_GB2312"/>
                <w:b/>
                <w:sz w:val="21"/>
                <w:lang w:eastAsia="zh-CN"/>
              </w:rPr>
            </w:pPr>
          </w:p>
        </w:tc>
      </w:tr>
      <w:tr w:rsidR="00522A6B">
        <w:trPr>
          <w:trHeight w:val="714"/>
          <w:jc w:val="center"/>
        </w:trPr>
        <w:tc>
          <w:tcPr>
            <w:tcW w:w="2247" w:type="dxa"/>
            <w:vAlign w:val="center"/>
          </w:tcPr>
          <w:p w:rsidR="00522A6B" w:rsidRDefault="00DE2244">
            <w:pPr>
              <w:spacing w:line="281" w:lineRule="exact"/>
              <w:ind w:left="120"/>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 xml:space="preserve">4. </w:t>
            </w:r>
            <w:r>
              <w:rPr>
                <w:rFonts w:ascii="仿宋_GB2312" w:eastAsia="仿宋_GB2312" w:hAnsi="仿宋_GB2312" w:cs="仿宋_GB2312" w:hint="eastAsia"/>
                <w:sz w:val="21"/>
                <w:lang w:eastAsia="zh-CN"/>
              </w:rPr>
              <w:t>策划书充分性</w:t>
            </w:r>
          </w:p>
        </w:tc>
        <w:tc>
          <w:tcPr>
            <w:tcW w:w="887"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20</w:t>
            </w:r>
            <w:r>
              <w:rPr>
                <w:rFonts w:ascii="仿宋_GB2312" w:eastAsia="仿宋_GB2312" w:hAnsi="仿宋_GB2312" w:cs="仿宋_GB2312" w:hint="eastAsia"/>
                <w:sz w:val="21"/>
              </w:rPr>
              <w:t>分</w:t>
            </w:r>
          </w:p>
        </w:tc>
        <w:tc>
          <w:tcPr>
            <w:tcW w:w="5247"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策划基于充分的案例调研，定位精准，数据充分，策划内容分析透彻。</w:t>
            </w:r>
          </w:p>
        </w:tc>
        <w:tc>
          <w:tcPr>
            <w:tcW w:w="1159" w:type="dxa"/>
            <w:vAlign w:val="center"/>
          </w:tcPr>
          <w:p w:rsidR="00522A6B" w:rsidRDefault="00522A6B">
            <w:pPr>
              <w:snapToGrid w:val="0"/>
              <w:spacing w:line="0" w:lineRule="atLeast"/>
              <w:jc w:val="both"/>
              <w:textAlignment w:val="baseline"/>
              <w:rPr>
                <w:rFonts w:ascii="仿宋_GB2312" w:eastAsia="仿宋_GB2312" w:hAnsi="仿宋_GB2312" w:cs="仿宋_GB2312"/>
                <w:b/>
                <w:sz w:val="21"/>
                <w:lang w:eastAsia="zh-CN"/>
              </w:rPr>
            </w:pPr>
          </w:p>
        </w:tc>
      </w:tr>
      <w:tr w:rsidR="00522A6B">
        <w:trPr>
          <w:trHeight w:val="882"/>
          <w:jc w:val="center"/>
        </w:trPr>
        <w:tc>
          <w:tcPr>
            <w:tcW w:w="2247"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rPr>
              <w:lastRenderedPageBreak/>
              <w:t>5</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lang w:eastAsia="zh-CN"/>
              </w:rPr>
              <w:t>策划书</w:t>
            </w:r>
            <w:r>
              <w:rPr>
                <w:rFonts w:ascii="仿宋_GB2312" w:eastAsia="仿宋_GB2312" w:hAnsi="仿宋_GB2312" w:cs="仿宋_GB2312" w:hint="eastAsia"/>
                <w:sz w:val="21"/>
              </w:rPr>
              <w:t>可行性</w:t>
            </w:r>
          </w:p>
        </w:tc>
        <w:tc>
          <w:tcPr>
            <w:tcW w:w="887"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10</w:t>
            </w:r>
            <w:r>
              <w:rPr>
                <w:rFonts w:ascii="仿宋_GB2312" w:eastAsia="仿宋_GB2312" w:hAnsi="仿宋_GB2312" w:cs="仿宋_GB2312" w:hint="eastAsia"/>
                <w:sz w:val="21"/>
              </w:rPr>
              <w:t>分</w:t>
            </w:r>
          </w:p>
        </w:tc>
        <w:tc>
          <w:tcPr>
            <w:tcW w:w="5247"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红色旅游项目实现的可行性和组织实施落地的可行性。</w:t>
            </w:r>
          </w:p>
        </w:tc>
        <w:tc>
          <w:tcPr>
            <w:tcW w:w="1159" w:type="dxa"/>
            <w:vAlign w:val="center"/>
          </w:tcPr>
          <w:p w:rsidR="00522A6B" w:rsidRDefault="00522A6B">
            <w:pPr>
              <w:snapToGrid w:val="0"/>
              <w:spacing w:line="0" w:lineRule="atLeast"/>
              <w:jc w:val="both"/>
              <w:textAlignment w:val="baseline"/>
              <w:rPr>
                <w:rFonts w:ascii="仿宋_GB2312" w:eastAsia="仿宋_GB2312" w:hAnsi="仿宋_GB2312" w:cs="仿宋_GB2312"/>
                <w:b/>
                <w:sz w:val="21"/>
                <w:lang w:eastAsia="zh-CN"/>
              </w:rPr>
            </w:pPr>
          </w:p>
        </w:tc>
      </w:tr>
      <w:tr w:rsidR="00522A6B">
        <w:trPr>
          <w:trHeight w:val="1071"/>
          <w:jc w:val="center"/>
        </w:trPr>
        <w:tc>
          <w:tcPr>
            <w:tcW w:w="2247"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rPr>
              <w:t>6</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lang w:eastAsia="zh-CN"/>
              </w:rPr>
              <w:t>策划书</w:t>
            </w:r>
            <w:r>
              <w:rPr>
                <w:rFonts w:ascii="仿宋_GB2312" w:eastAsia="仿宋_GB2312" w:hAnsi="仿宋_GB2312" w:cs="仿宋_GB2312" w:hint="eastAsia"/>
                <w:sz w:val="21"/>
              </w:rPr>
              <w:t>制作质量</w:t>
            </w:r>
          </w:p>
        </w:tc>
        <w:tc>
          <w:tcPr>
            <w:tcW w:w="887"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10</w:t>
            </w:r>
            <w:r>
              <w:rPr>
                <w:rFonts w:ascii="仿宋_GB2312" w:eastAsia="仿宋_GB2312" w:hAnsi="仿宋_GB2312" w:cs="仿宋_GB2312" w:hint="eastAsia"/>
                <w:sz w:val="21"/>
              </w:rPr>
              <w:t>分</w:t>
            </w:r>
          </w:p>
        </w:tc>
        <w:tc>
          <w:tcPr>
            <w:tcW w:w="5247" w:type="dxa"/>
            <w:tcBorders>
              <w:right w:val="single" w:sz="4" w:space="0" w:color="auto"/>
            </w:tcBorders>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格式规范，一致性强，文本排版美观，图件可视效果好，文本字数不超过</w:t>
            </w:r>
            <w:r>
              <w:rPr>
                <w:rFonts w:ascii="仿宋_GB2312" w:eastAsia="仿宋_GB2312" w:hAnsi="仿宋_GB2312" w:cs="仿宋_GB2312" w:hint="eastAsia"/>
                <w:sz w:val="21"/>
                <w:lang w:eastAsia="zh-CN"/>
              </w:rPr>
              <w:t>12000</w:t>
            </w:r>
            <w:r>
              <w:rPr>
                <w:rFonts w:ascii="仿宋_GB2312" w:eastAsia="仿宋_GB2312" w:hAnsi="仿宋_GB2312" w:cs="仿宋_GB2312" w:hint="eastAsia"/>
                <w:sz w:val="21"/>
                <w:lang w:eastAsia="zh-CN"/>
              </w:rPr>
              <w:t>字，</w:t>
            </w:r>
            <w:r>
              <w:rPr>
                <w:rFonts w:ascii="仿宋_GB2312" w:eastAsia="仿宋_GB2312" w:hAnsi="仿宋_GB2312" w:cs="仿宋_GB2312" w:hint="eastAsia"/>
                <w:sz w:val="21"/>
                <w:lang w:eastAsia="zh-CN"/>
              </w:rPr>
              <w:t>PPT</w:t>
            </w:r>
            <w:r>
              <w:rPr>
                <w:rFonts w:ascii="仿宋_GB2312" w:eastAsia="仿宋_GB2312" w:hAnsi="仿宋_GB2312" w:cs="仿宋_GB2312" w:hint="eastAsia"/>
                <w:sz w:val="21"/>
                <w:lang w:eastAsia="zh-CN"/>
              </w:rPr>
              <w:t>或电子文稿页数不超过</w:t>
            </w:r>
            <w:r>
              <w:rPr>
                <w:rFonts w:ascii="仿宋_GB2312" w:eastAsia="仿宋_GB2312" w:hAnsi="仿宋_GB2312" w:cs="仿宋_GB2312" w:hint="eastAsia"/>
                <w:sz w:val="21"/>
                <w:lang w:eastAsia="zh-CN"/>
              </w:rPr>
              <w:t>80</w:t>
            </w:r>
            <w:r>
              <w:rPr>
                <w:rFonts w:ascii="仿宋_GB2312" w:eastAsia="仿宋_GB2312" w:hAnsi="仿宋_GB2312" w:cs="仿宋_GB2312" w:hint="eastAsia"/>
                <w:sz w:val="21"/>
                <w:lang w:eastAsia="zh-CN"/>
              </w:rPr>
              <w:t>页。</w:t>
            </w:r>
          </w:p>
        </w:tc>
        <w:tc>
          <w:tcPr>
            <w:tcW w:w="1159" w:type="dxa"/>
            <w:tcBorders>
              <w:left w:val="single" w:sz="4" w:space="0" w:color="auto"/>
            </w:tcBorders>
            <w:vAlign w:val="center"/>
          </w:tcPr>
          <w:p w:rsidR="00522A6B" w:rsidRDefault="00522A6B">
            <w:pPr>
              <w:snapToGrid w:val="0"/>
              <w:spacing w:line="0" w:lineRule="atLeast"/>
              <w:jc w:val="both"/>
              <w:textAlignment w:val="baseline"/>
              <w:rPr>
                <w:rFonts w:ascii="仿宋_GB2312" w:eastAsia="仿宋_GB2312" w:hAnsi="仿宋_GB2312" w:cs="仿宋_GB2312"/>
                <w:sz w:val="21"/>
                <w:lang w:eastAsia="zh-CN"/>
              </w:rPr>
            </w:pPr>
          </w:p>
        </w:tc>
      </w:tr>
      <w:tr w:rsidR="00522A6B">
        <w:trPr>
          <w:trHeight w:val="862"/>
          <w:jc w:val="center"/>
        </w:trPr>
        <w:tc>
          <w:tcPr>
            <w:tcW w:w="8381" w:type="dxa"/>
            <w:gridSpan w:val="3"/>
            <w:vAlign w:val="bottom"/>
          </w:tcPr>
          <w:p w:rsidR="00522A6B" w:rsidRDefault="00DE2244">
            <w:pPr>
              <w:spacing w:line="280" w:lineRule="exact"/>
              <w:ind w:left="740"/>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总得分</w:t>
            </w:r>
          </w:p>
          <w:p w:rsidR="00522A6B" w:rsidRDefault="00522A6B">
            <w:pPr>
              <w:spacing w:line="280" w:lineRule="exact"/>
              <w:ind w:left="740"/>
              <w:jc w:val="center"/>
              <w:textAlignment w:val="baseline"/>
              <w:rPr>
                <w:rFonts w:ascii="仿宋_GB2312" w:eastAsia="仿宋_GB2312" w:hAnsi="仿宋_GB2312" w:cs="仿宋_GB2312"/>
                <w:sz w:val="21"/>
              </w:rPr>
            </w:pPr>
          </w:p>
        </w:tc>
        <w:tc>
          <w:tcPr>
            <w:tcW w:w="1159" w:type="dxa"/>
            <w:vAlign w:val="bottom"/>
          </w:tcPr>
          <w:p w:rsidR="00522A6B" w:rsidRDefault="00522A6B">
            <w:pPr>
              <w:snapToGrid w:val="0"/>
              <w:spacing w:line="0" w:lineRule="atLeast"/>
              <w:textAlignment w:val="baseline"/>
              <w:rPr>
                <w:rFonts w:ascii="仿宋_GB2312" w:eastAsia="仿宋_GB2312" w:hAnsi="仿宋_GB2312" w:cs="仿宋_GB2312"/>
                <w:sz w:val="20"/>
              </w:rPr>
            </w:pPr>
          </w:p>
        </w:tc>
      </w:tr>
    </w:tbl>
    <w:p w:rsidR="00522A6B" w:rsidRDefault="00522A6B">
      <w:pPr>
        <w:textAlignment w:val="baseline"/>
        <w:rPr>
          <w:rFonts w:ascii="仿宋" w:eastAsia="仿宋" w:hAnsi="仿宋"/>
          <w:sz w:val="21"/>
          <w:szCs w:val="21"/>
          <w:lang w:eastAsia="zh-CN"/>
        </w:rPr>
      </w:pPr>
    </w:p>
    <w:p w:rsidR="00522A6B" w:rsidRDefault="00522A6B">
      <w:pPr>
        <w:textAlignment w:val="baseline"/>
        <w:rPr>
          <w:rFonts w:ascii="仿宋" w:eastAsia="仿宋" w:hAnsi="仿宋"/>
          <w:sz w:val="21"/>
          <w:szCs w:val="21"/>
          <w:lang w:eastAsia="zh-CN"/>
        </w:rPr>
      </w:pPr>
    </w:p>
    <w:p w:rsidR="00522A6B" w:rsidRDefault="00522A6B">
      <w:pPr>
        <w:textAlignment w:val="baseline"/>
        <w:rPr>
          <w:rFonts w:ascii="仿宋" w:eastAsia="仿宋" w:hAnsi="仿宋"/>
          <w:sz w:val="21"/>
          <w:szCs w:val="21"/>
          <w:lang w:eastAsia="zh-CN"/>
        </w:rPr>
      </w:pPr>
    </w:p>
    <w:p w:rsidR="00522A6B" w:rsidRDefault="00DE2244">
      <w:pPr>
        <w:snapToGrid w:val="0"/>
        <w:spacing w:line="0" w:lineRule="atLeast"/>
        <w:jc w:val="center"/>
        <w:textAlignment w:val="baseline"/>
        <w:rPr>
          <w:rFonts w:ascii="仿宋_GB2312" w:eastAsia="仿宋_GB2312" w:hAnsi="仿宋_GB2312" w:cs="仿宋_GB2312"/>
          <w:sz w:val="28"/>
          <w:lang w:eastAsia="zh-CN"/>
        </w:rPr>
      </w:pPr>
      <w:r>
        <w:rPr>
          <w:rFonts w:ascii="仿宋_GB2312" w:eastAsia="仿宋_GB2312" w:hAnsi="仿宋_GB2312" w:cs="仿宋_GB2312" w:hint="eastAsia"/>
          <w:sz w:val="28"/>
          <w:lang w:eastAsia="zh-CN"/>
        </w:rPr>
        <w:t>表</w:t>
      </w:r>
      <w:r>
        <w:rPr>
          <w:rFonts w:ascii="仿宋_GB2312" w:eastAsia="仿宋_GB2312" w:hAnsi="仿宋_GB2312" w:cs="仿宋_GB2312" w:hint="eastAsia"/>
          <w:sz w:val="28"/>
          <w:lang w:eastAsia="zh-CN"/>
        </w:rPr>
        <w:t xml:space="preserve">2 </w:t>
      </w:r>
      <w:r>
        <w:rPr>
          <w:rFonts w:ascii="仿宋_GB2312" w:eastAsia="仿宋_GB2312" w:hAnsi="仿宋_GB2312" w:cs="仿宋_GB2312" w:hint="eastAsia"/>
          <w:sz w:val="28"/>
          <w:lang w:eastAsia="zh-CN"/>
        </w:rPr>
        <w:t>作品现场陈述评分标准（占现场分</w:t>
      </w:r>
      <w:r>
        <w:rPr>
          <w:rFonts w:ascii="仿宋_GB2312" w:eastAsia="仿宋_GB2312" w:hAnsi="仿宋_GB2312" w:cs="仿宋_GB2312" w:hint="eastAsia"/>
          <w:sz w:val="28"/>
          <w:lang w:eastAsia="zh-CN"/>
        </w:rPr>
        <w:t>60%</w:t>
      </w:r>
      <w:r>
        <w:rPr>
          <w:rFonts w:ascii="仿宋_GB2312" w:eastAsia="仿宋_GB2312" w:hAnsi="仿宋_GB2312" w:cs="仿宋_GB2312" w:hint="eastAsia"/>
          <w:sz w:val="28"/>
          <w:lang w:eastAsia="zh-CN"/>
        </w:rPr>
        <w:t>）</w:t>
      </w:r>
    </w:p>
    <w:p w:rsidR="00522A6B" w:rsidRDefault="00522A6B">
      <w:pPr>
        <w:spacing w:line="176" w:lineRule="exact"/>
        <w:textAlignment w:val="baseline"/>
        <w:rPr>
          <w:rFonts w:ascii="仿宋_GB2312" w:eastAsia="仿宋_GB2312" w:hAnsi="仿宋_GB2312" w:cs="仿宋_GB2312"/>
          <w:sz w:val="20"/>
          <w:lang w:eastAsia="zh-CN"/>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22"/>
        <w:gridCol w:w="850"/>
        <w:gridCol w:w="4873"/>
        <w:gridCol w:w="1035"/>
      </w:tblGrid>
      <w:tr w:rsidR="00522A6B">
        <w:trPr>
          <w:trHeight w:val="395"/>
          <w:jc w:val="center"/>
        </w:trPr>
        <w:tc>
          <w:tcPr>
            <w:tcW w:w="2422"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评分项</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权重</w:t>
            </w:r>
          </w:p>
        </w:tc>
        <w:tc>
          <w:tcPr>
            <w:tcW w:w="4873"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具体要求</w:t>
            </w:r>
          </w:p>
        </w:tc>
        <w:tc>
          <w:tcPr>
            <w:tcW w:w="1035"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得分</w:t>
            </w:r>
          </w:p>
        </w:tc>
      </w:tr>
      <w:tr w:rsidR="00522A6B">
        <w:trPr>
          <w:trHeight w:val="825"/>
          <w:jc w:val="center"/>
        </w:trPr>
        <w:tc>
          <w:tcPr>
            <w:tcW w:w="2422" w:type="dxa"/>
            <w:vAlign w:val="center"/>
          </w:tcPr>
          <w:p w:rsidR="00522A6B" w:rsidRDefault="00DE2244">
            <w:pPr>
              <w:spacing w:line="281" w:lineRule="exact"/>
              <w:ind w:left="120"/>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 xml:space="preserve">1. </w:t>
            </w:r>
            <w:r>
              <w:rPr>
                <w:rFonts w:ascii="仿宋_GB2312" w:eastAsia="仿宋_GB2312" w:hAnsi="仿宋_GB2312" w:cs="仿宋_GB2312" w:hint="eastAsia"/>
                <w:sz w:val="21"/>
                <w:lang w:eastAsia="zh-CN"/>
              </w:rPr>
              <w:t>陈述完整性和重点性</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 xml:space="preserve">40 </w:t>
            </w:r>
            <w:r>
              <w:rPr>
                <w:rFonts w:ascii="仿宋_GB2312" w:eastAsia="仿宋_GB2312" w:hAnsi="仿宋_GB2312" w:cs="仿宋_GB2312" w:hint="eastAsia"/>
                <w:sz w:val="21"/>
              </w:rPr>
              <w:t>分</w:t>
            </w:r>
          </w:p>
        </w:tc>
        <w:tc>
          <w:tcPr>
            <w:tcW w:w="4873"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能全面、规范、科学、客观地介绍参赛作品内容，重点突出。</w:t>
            </w:r>
          </w:p>
        </w:tc>
        <w:tc>
          <w:tcPr>
            <w:tcW w:w="1035" w:type="dxa"/>
            <w:vAlign w:val="center"/>
          </w:tcPr>
          <w:p w:rsidR="00522A6B" w:rsidRDefault="00522A6B">
            <w:pPr>
              <w:snapToGrid w:val="0"/>
              <w:spacing w:line="0" w:lineRule="atLeast"/>
              <w:jc w:val="both"/>
              <w:textAlignment w:val="baseline"/>
              <w:rPr>
                <w:rFonts w:ascii="仿宋_GB2312" w:eastAsia="仿宋_GB2312" w:hAnsi="仿宋_GB2312" w:cs="仿宋_GB2312"/>
                <w:sz w:val="21"/>
                <w:lang w:eastAsia="zh-CN"/>
              </w:rPr>
            </w:pPr>
          </w:p>
        </w:tc>
      </w:tr>
      <w:tr w:rsidR="00522A6B">
        <w:trPr>
          <w:trHeight w:val="735"/>
          <w:jc w:val="center"/>
        </w:trPr>
        <w:tc>
          <w:tcPr>
            <w:tcW w:w="2422"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rPr>
              <w:t>口头表达能力</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 xml:space="preserve">25 </w:t>
            </w:r>
            <w:r>
              <w:rPr>
                <w:rFonts w:ascii="仿宋_GB2312" w:eastAsia="仿宋_GB2312" w:hAnsi="仿宋_GB2312" w:cs="仿宋_GB2312" w:hint="eastAsia"/>
                <w:sz w:val="21"/>
              </w:rPr>
              <w:t>分</w:t>
            </w:r>
          </w:p>
        </w:tc>
        <w:tc>
          <w:tcPr>
            <w:tcW w:w="4873"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用普通话陈述（确有必要可适当使用外语或方言），口齿清楚，声音清晰，富感染力，语句完整，表达准确，逻辑性强。</w:t>
            </w:r>
          </w:p>
        </w:tc>
        <w:tc>
          <w:tcPr>
            <w:tcW w:w="1035" w:type="dxa"/>
            <w:vAlign w:val="center"/>
          </w:tcPr>
          <w:p w:rsidR="00522A6B" w:rsidRDefault="00522A6B">
            <w:pPr>
              <w:snapToGrid w:val="0"/>
              <w:spacing w:line="0" w:lineRule="atLeast"/>
              <w:jc w:val="both"/>
              <w:textAlignment w:val="baseline"/>
              <w:rPr>
                <w:rFonts w:ascii="仿宋_GB2312" w:eastAsia="仿宋_GB2312" w:hAnsi="仿宋_GB2312" w:cs="仿宋_GB2312"/>
                <w:sz w:val="21"/>
                <w:lang w:eastAsia="zh-CN"/>
              </w:rPr>
            </w:pPr>
          </w:p>
        </w:tc>
      </w:tr>
      <w:tr w:rsidR="00522A6B">
        <w:trPr>
          <w:trHeight w:val="757"/>
          <w:jc w:val="center"/>
        </w:trPr>
        <w:tc>
          <w:tcPr>
            <w:tcW w:w="2422" w:type="dxa"/>
            <w:vAlign w:val="center"/>
          </w:tcPr>
          <w:p w:rsidR="00522A6B" w:rsidRDefault="00DE2244">
            <w:pPr>
              <w:spacing w:line="281" w:lineRule="exact"/>
              <w:ind w:left="120"/>
              <w:textAlignment w:val="baseline"/>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rPr>
              <w:t>电子文档</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25</w:t>
            </w:r>
            <w:r>
              <w:rPr>
                <w:rFonts w:ascii="仿宋_GB2312" w:eastAsia="仿宋_GB2312" w:hAnsi="仿宋_GB2312" w:cs="仿宋_GB2312" w:hint="eastAsia"/>
                <w:sz w:val="21"/>
              </w:rPr>
              <w:t>分</w:t>
            </w:r>
          </w:p>
        </w:tc>
        <w:tc>
          <w:tcPr>
            <w:tcW w:w="4873"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作品电子稿制作精美，框架结构合理，内容完整，逻辑清晰，重点突出。</w:t>
            </w:r>
          </w:p>
        </w:tc>
        <w:tc>
          <w:tcPr>
            <w:tcW w:w="1035" w:type="dxa"/>
            <w:vAlign w:val="center"/>
          </w:tcPr>
          <w:p w:rsidR="00522A6B" w:rsidRDefault="00522A6B">
            <w:pPr>
              <w:snapToGrid w:val="0"/>
              <w:spacing w:line="0" w:lineRule="atLeast"/>
              <w:textAlignment w:val="baseline"/>
              <w:rPr>
                <w:rFonts w:ascii="仿宋_GB2312" w:eastAsia="仿宋_GB2312" w:hAnsi="仿宋_GB2312" w:cs="仿宋_GB2312"/>
                <w:sz w:val="21"/>
                <w:lang w:eastAsia="zh-CN"/>
              </w:rPr>
            </w:pPr>
          </w:p>
        </w:tc>
      </w:tr>
      <w:tr w:rsidR="00522A6B">
        <w:trPr>
          <w:trHeight w:val="486"/>
          <w:jc w:val="center"/>
        </w:trPr>
        <w:tc>
          <w:tcPr>
            <w:tcW w:w="2422" w:type="dxa"/>
            <w:vAlign w:val="center"/>
          </w:tcPr>
          <w:p w:rsidR="00522A6B" w:rsidRDefault="00DE2244">
            <w:pPr>
              <w:spacing w:line="281" w:lineRule="exact"/>
              <w:ind w:left="120"/>
              <w:textAlignment w:val="baseline"/>
              <w:rPr>
                <w:rFonts w:ascii="仿宋_GB2312" w:eastAsia="仿宋_GB2312" w:hAnsi="仿宋_GB2312" w:cs="仿宋_GB2312"/>
                <w:sz w:val="21"/>
              </w:rPr>
            </w:pPr>
            <w:r>
              <w:rPr>
                <w:rFonts w:ascii="仿宋_GB2312" w:eastAsia="仿宋_GB2312" w:hAnsi="仿宋_GB2312" w:cs="仿宋_GB2312" w:hint="eastAsia"/>
                <w:sz w:val="21"/>
              </w:rPr>
              <w:t>4</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lang w:eastAsia="zh-CN"/>
              </w:rPr>
              <w:t>陈述选手</w:t>
            </w:r>
            <w:r>
              <w:rPr>
                <w:rFonts w:ascii="仿宋_GB2312" w:eastAsia="仿宋_GB2312" w:hAnsi="仿宋_GB2312" w:cs="仿宋_GB2312" w:hint="eastAsia"/>
                <w:sz w:val="21"/>
              </w:rPr>
              <w:t>仪表</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 xml:space="preserve">10 </w:t>
            </w:r>
            <w:r>
              <w:rPr>
                <w:rFonts w:ascii="仿宋_GB2312" w:eastAsia="仿宋_GB2312" w:hAnsi="仿宋_GB2312" w:cs="仿宋_GB2312" w:hint="eastAsia"/>
                <w:sz w:val="21"/>
              </w:rPr>
              <w:t>分</w:t>
            </w:r>
          </w:p>
        </w:tc>
        <w:tc>
          <w:tcPr>
            <w:tcW w:w="4873" w:type="dxa"/>
            <w:vAlign w:val="center"/>
          </w:tcPr>
          <w:p w:rsidR="00522A6B" w:rsidRDefault="00DE2244">
            <w:pPr>
              <w:spacing w:line="281" w:lineRule="exact"/>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陈述选手穿着整齐，得体。</w:t>
            </w:r>
          </w:p>
        </w:tc>
        <w:tc>
          <w:tcPr>
            <w:tcW w:w="1035" w:type="dxa"/>
            <w:vAlign w:val="center"/>
          </w:tcPr>
          <w:p w:rsidR="00522A6B" w:rsidRDefault="00522A6B">
            <w:pPr>
              <w:snapToGrid w:val="0"/>
              <w:spacing w:line="0" w:lineRule="atLeast"/>
              <w:textAlignment w:val="baseline"/>
              <w:rPr>
                <w:rFonts w:ascii="仿宋_GB2312" w:eastAsia="仿宋_GB2312" w:hAnsi="仿宋_GB2312" w:cs="仿宋_GB2312"/>
                <w:sz w:val="21"/>
                <w:lang w:eastAsia="zh-CN"/>
              </w:rPr>
            </w:pPr>
          </w:p>
        </w:tc>
      </w:tr>
      <w:tr w:rsidR="00522A6B">
        <w:trPr>
          <w:trHeight w:val="485"/>
          <w:jc w:val="center"/>
        </w:trPr>
        <w:tc>
          <w:tcPr>
            <w:tcW w:w="8145" w:type="dxa"/>
            <w:gridSpan w:val="3"/>
            <w:vAlign w:val="center"/>
          </w:tcPr>
          <w:p w:rsidR="00522A6B" w:rsidRDefault="00DE2244">
            <w:pPr>
              <w:spacing w:line="281" w:lineRule="exact"/>
              <w:ind w:left="740"/>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总得分</w:t>
            </w:r>
          </w:p>
        </w:tc>
        <w:tc>
          <w:tcPr>
            <w:tcW w:w="1035" w:type="dxa"/>
            <w:vAlign w:val="center"/>
          </w:tcPr>
          <w:p w:rsidR="00522A6B" w:rsidRDefault="00522A6B">
            <w:pPr>
              <w:snapToGrid w:val="0"/>
              <w:spacing w:line="0" w:lineRule="atLeast"/>
              <w:textAlignment w:val="baseline"/>
              <w:rPr>
                <w:rFonts w:ascii="仿宋_GB2312" w:eastAsia="仿宋_GB2312" w:hAnsi="仿宋_GB2312" w:cs="仿宋_GB2312"/>
                <w:sz w:val="21"/>
              </w:rPr>
            </w:pPr>
          </w:p>
        </w:tc>
      </w:tr>
    </w:tbl>
    <w:p w:rsidR="00522A6B" w:rsidRDefault="00522A6B">
      <w:pPr>
        <w:textAlignment w:val="baseline"/>
        <w:rPr>
          <w:rFonts w:ascii="仿宋_GB2312" w:eastAsia="仿宋_GB2312" w:hAnsi="仿宋_GB2312" w:cs="仿宋_GB2312"/>
          <w:sz w:val="21"/>
          <w:szCs w:val="21"/>
          <w:lang w:eastAsia="zh-CN"/>
        </w:rPr>
      </w:pPr>
    </w:p>
    <w:p w:rsidR="00522A6B" w:rsidRDefault="00522A6B">
      <w:pPr>
        <w:snapToGrid w:val="0"/>
        <w:spacing w:line="0" w:lineRule="atLeast"/>
        <w:jc w:val="center"/>
        <w:textAlignment w:val="baseline"/>
        <w:rPr>
          <w:rFonts w:ascii="仿宋_GB2312" w:eastAsia="仿宋_GB2312" w:hAnsi="仿宋_GB2312" w:cs="仿宋_GB2312"/>
          <w:sz w:val="28"/>
          <w:lang w:eastAsia="zh-CN"/>
        </w:rPr>
      </w:pPr>
    </w:p>
    <w:p w:rsidR="00522A6B" w:rsidRDefault="00DE2244">
      <w:pPr>
        <w:snapToGrid w:val="0"/>
        <w:spacing w:line="0" w:lineRule="atLeast"/>
        <w:jc w:val="center"/>
        <w:textAlignment w:val="baseline"/>
        <w:rPr>
          <w:rFonts w:ascii="仿宋_GB2312" w:eastAsia="仿宋_GB2312" w:hAnsi="仿宋_GB2312" w:cs="仿宋_GB2312"/>
          <w:sz w:val="28"/>
          <w:lang w:eastAsia="zh-CN"/>
        </w:rPr>
      </w:pPr>
      <w:r>
        <w:rPr>
          <w:rFonts w:ascii="仿宋_GB2312" w:eastAsia="仿宋_GB2312" w:hAnsi="仿宋_GB2312" w:cs="仿宋_GB2312" w:hint="eastAsia"/>
          <w:sz w:val="28"/>
          <w:lang w:eastAsia="zh-CN"/>
        </w:rPr>
        <w:t>表</w:t>
      </w:r>
      <w:r>
        <w:rPr>
          <w:rFonts w:ascii="仿宋_GB2312" w:eastAsia="仿宋_GB2312" w:hAnsi="仿宋_GB2312" w:cs="仿宋_GB2312" w:hint="eastAsia"/>
          <w:sz w:val="28"/>
          <w:lang w:eastAsia="zh-CN"/>
        </w:rPr>
        <w:t xml:space="preserve">3  </w:t>
      </w:r>
      <w:r>
        <w:rPr>
          <w:rFonts w:ascii="仿宋_GB2312" w:eastAsia="仿宋_GB2312" w:hAnsi="仿宋_GB2312" w:cs="仿宋_GB2312" w:hint="eastAsia"/>
          <w:sz w:val="28"/>
          <w:lang w:eastAsia="zh-CN"/>
        </w:rPr>
        <w:t>作品现场答辩评分标准（占现场分</w:t>
      </w:r>
      <w:r>
        <w:rPr>
          <w:rFonts w:ascii="仿宋_GB2312" w:eastAsia="仿宋_GB2312" w:hAnsi="仿宋_GB2312" w:cs="仿宋_GB2312" w:hint="eastAsia"/>
          <w:sz w:val="28"/>
          <w:lang w:eastAsia="zh-CN"/>
        </w:rPr>
        <w:t>40%</w:t>
      </w:r>
      <w:r>
        <w:rPr>
          <w:rFonts w:ascii="仿宋_GB2312" w:eastAsia="仿宋_GB2312" w:hAnsi="仿宋_GB2312" w:cs="仿宋_GB2312" w:hint="eastAsia"/>
          <w:sz w:val="28"/>
          <w:lang w:eastAsia="zh-CN"/>
        </w:rPr>
        <w:t>）</w:t>
      </w:r>
    </w:p>
    <w:tbl>
      <w:tblPr>
        <w:tblpPr w:leftFromText="180" w:rightFromText="180" w:vertAnchor="text" w:horzAnchor="page" w:tblpXSpec="center" w:tblpY="523"/>
        <w:tblOverlap w:val="neve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7"/>
        <w:gridCol w:w="840"/>
        <w:gridCol w:w="5056"/>
        <w:gridCol w:w="1172"/>
      </w:tblGrid>
      <w:tr w:rsidR="00522A6B">
        <w:trPr>
          <w:trHeight w:val="395"/>
          <w:jc w:val="center"/>
        </w:trPr>
        <w:tc>
          <w:tcPr>
            <w:tcW w:w="2167" w:type="dxa"/>
            <w:vAlign w:val="center"/>
          </w:tcPr>
          <w:p w:rsidR="00522A6B" w:rsidRDefault="00DE2244">
            <w:pPr>
              <w:spacing w:line="281" w:lineRule="exact"/>
              <w:ind w:left="820"/>
              <w:textAlignment w:val="baseline"/>
              <w:rPr>
                <w:rFonts w:ascii="仿宋_GB2312" w:eastAsia="仿宋_GB2312" w:hAnsi="仿宋_GB2312" w:cs="仿宋_GB2312"/>
                <w:sz w:val="21"/>
              </w:rPr>
            </w:pPr>
            <w:r>
              <w:rPr>
                <w:rFonts w:ascii="仿宋_GB2312" w:eastAsia="仿宋_GB2312" w:hAnsi="仿宋_GB2312" w:cs="仿宋_GB2312" w:hint="eastAsia"/>
                <w:sz w:val="21"/>
              </w:rPr>
              <w:t>评分项</w:t>
            </w:r>
          </w:p>
        </w:tc>
        <w:tc>
          <w:tcPr>
            <w:tcW w:w="840"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权重</w:t>
            </w:r>
          </w:p>
        </w:tc>
        <w:tc>
          <w:tcPr>
            <w:tcW w:w="5056" w:type="dxa"/>
            <w:vAlign w:val="center"/>
          </w:tcPr>
          <w:p w:rsidR="00522A6B" w:rsidRDefault="00DE2244">
            <w:pPr>
              <w:spacing w:line="281" w:lineRule="exact"/>
              <w:ind w:left="2220"/>
              <w:textAlignment w:val="baseline"/>
              <w:rPr>
                <w:rFonts w:ascii="仿宋_GB2312" w:eastAsia="仿宋_GB2312" w:hAnsi="仿宋_GB2312" w:cs="仿宋_GB2312"/>
                <w:sz w:val="21"/>
              </w:rPr>
            </w:pPr>
            <w:r>
              <w:rPr>
                <w:rFonts w:ascii="仿宋_GB2312" w:eastAsia="仿宋_GB2312" w:hAnsi="仿宋_GB2312" w:cs="仿宋_GB2312" w:hint="eastAsia"/>
                <w:sz w:val="21"/>
              </w:rPr>
              <w:t>具体要求</w:t>
            </w:r>
          </w:p>
        </w:tc>
        <w:tc>
          <w:tcPr>
            <w:tcW w:w="1172" w:type="dxa"/>
            <w:vAlign w:val="center"/>
          </w:tcPr>
          <w:p w:rsidR="00522A6B" w:rsidRDefault="00DE2244">
            <w:pPr>
              <w:spacing w:line="281" w:lineRule="exact"/>
              <w:ind w:left="480"/>
              <w:textAlignment w:val="baseline"/>
              <w:rPr>
                <w:rFonts w:ascii="仿宋_GB2312" w:eastAsia="仿宋_GB2312" w:hAnsi="仿宋_GB2312" w:cs="仿宋_GB2312"/>
                <w:sz w:val="21"/>
              </w:rPr>
            </w:pPr>
            <w:r>
              <w:rPr>
                <w:rFonts w:ascii="仿宋_GB2312" w:eastAsia="仿宋_GB2312" w:hAnsi="仿宋_GB2312" w:cs="仿宋_GB2312" w:hint="eastAsia"/>
                <w:sz w:val="21"/>
              </w:rPr>
              <w:t>得分</w:t>
            </w:r>
          </w:p>
        </w:tc>
      </w:tr>
      <w:tr w:rsidR="00522A6B">
        <w:trPr>
          <w:trHeight w:val="90"/>
          <w:jc w:val="center"/>
        </w:trPr>
        <w:tc>
          <w:tcPr>
            <w:tcW w:w="2167" w:type="dxa"/>
            <w:vAlign w:val="center"/>
          </w:tcPr>
          <w:p w:rsidR="00522A6B" w:rsidRDefault="00DE2244">
            <w:pPr>
              <w:spacing w:line="227"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rPr>
              <w:t>1</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rPr>
              <w:t>理解评委提问</w:t>
            </w:r>
          </w:p>
        </w:tc>
        <w:tc>
          <w:tcPr>
            <w:tcW w:w="840" w:type="dxa"/>
            <w:vAlign w:val="center"/>
          </w:tcPr>
          <w:p w:rsidR="00522A6B" w:rsidRDefault="00DE2244">
            <w:pPr>
              <w:spacing w:line="227"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 xml:space="preserve">25 </w:t>
            </w:r>
            <w:r>
              <w:rPr>
                <w:rFonts w:ascii="仿宋_GB2312" w:eastAsia="仿宋_GB2312" w:hAnsi="仿宋_GB2312" w:cs="仿宋_GB2312" w:hint="eastAsia"/>
                <w:sz w:val="21"/>
              </w:rPr>
              <w:t>分</w:t>
            </w:r>
          </w:p>
        </w:tc>
        <w:tc>
          <w:tcPr>
            <w:tcW w:w="5056"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准确理解评委提问的要点，分析判断合理，回答具有针对性。</w:t>
            </w:r>
          </w:p>
        </w:tc>
        <w:tc>
          <w:tcPr>
            <w:tcW w:w="1172" w:type="dxa"/>
            <w:vAlign w:val="center"/>
          </w:tcPr>
          <w:p w:rsidR="00522A6B" w:rsidRDefault="00522A6B">
            <w:pPr>
              <w:snapToGrid w:val="0"/>
              <w:spacing w:line="0" w:lineRule="atLeast"/>
              <w:jc w:val="both"/>
              <w:textAlignment w:val="baseline"/>
              <w:rPr>
                <w:rFonts w:ascii="仿宋_GB2312" w:eastAsia="仿宋_GB2312" w:hAnsi="仿宋_GB2312" w:cs="仿宋_GB2312"/>
                <w:sz w:val="20"/>
                <w:lang w:eastAsia="zh-CN"/>
              </w:rPr>
            </w:pPr>
          </w:p>
        </w:tc>
      </w:tr>
      <w:tr w:rsidR="00522A6B">
        <w:trPr>
          <w:trHeight w:val="720"/>
          <w:jc w:val="center"/>
        </w:trPr>
        <w:tc>
          <w:tcPr>
            <w:tcW w:w="2167"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rPr>
              <w:t>2</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rPr>
              <w:t>回答评委提问</w:t>
            </w:r>
          </w:p>
        </w:tc>
        <w:tc>
          <w:tcPr>
            <w:tcW w:w="840"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 xml:space="preserve">50 </w:t>
            </w:r>
            <w:r>
              <w:rPr>
                <w:rFonts w:ascii="仿宋_GB2312" w:eastAsia="仿宋_GB2312" w:hAnsi="仿宋_GB2312" w:cs="仿宋_GB2312" w:hint="eastAsia"/>
                <w:sz w:val="21"/>
              </w:rPr>
              <w:t>分</w:t>
            </w:r>
          </w:p>
        </w:tc>
        <w:tc>
          <w:tcPr>
            <w:tcW w:w="5056"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能在评委提问结束后迅速做出回答，回答连贯、完整，条理清楚。</w:t>
            </w:r>
          </w:p>
        </w:tc>
        <w:tc>
          <w:tcPr>
            <w:tcW w:w="1172" w:type="dxa"/>
            <w:vAlign w:val="center"/>
          </w:tcPr>
          <w:p w:rsidR="00522A6B" w:rsidRDefault="00522A6B">
            <w:pPr>
              <w:snapToGrid w:val="0"/>
              <w:spacing w:line="0" w:lineRule="atLeast"/>
              <w:jc w:val="both"/>
              <w:textAlignment w:val="baseline"/>
              <w:rPr>
                <w:rFonts w:ascii="仿宋_GB2312" w:eastAsia="仿宋_GB2312" w:hAnsi="仿宋_GB2312" w:cs="仿宋_GB2312"/>
                <w:sz w:val="20"/>
                <w:lang w:eastAsia="zh-CN"/>
              </w:rPr>
            </w:pPr>
          </w:p>
        </w:tc>
      </w:tr>
      <w:tr w:rsidR="00522A6B">
        <w:trPr>
          <w:trHeight w:val="720"/>
          <w:jc w:val="center"/>
        </w:trPr>
        <w:tc>
          <w:tcPr>
            <w:tcW w:w="2167"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lang w:eastAsia="zh-CN"/>
              </w:rPr>
              <w:t xml:space="preserve">. </w:t>
            </w:r>
            <w:r>
              <w:rPr>
                <w:rFonts w:ascii="仿宋_GB2312" w:eastAsia="仿宋_GB2312" w:hAnsi="仿宋_GB2312" w:cs="仿宋_GB2312" w:hint="eastAsia"/>
                <w:sz w:val="21"/>
              </w:rPr>
              <w:t>回答逻辑思维</w:t>
            </w:r>
          </w:p>
        </w:tc>
        <w:tc>
          <w:tcPr>
            <w:tcW w:w="840"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 xml:space="preserve">25 </w:t>
            </w:r>
            <w:r>
              <w:rPr>
                <w:rFonts w:ascii="仿宋_GB2312" w:eastAsia="仿宋_GB2312" w:hAnsi="仿宋_GB2312" w:cs="仿宋_GB2312" w:hint="eastAsia"/>
                <w:sz w:val="21"/>
              </w:rPr>
              <w:t>分</w:t>
            </w:r>
          </w:p>
        </w:tc>
        <w:tc>
          <w:tcPr>
            <w:tcW w:w="5056" w:type="dxa"/>
            <w:vAlign w:val="center"/>
          </w:tcPr>
          <w:p w:rsidR="00522A6B" w:rsidRDefault="00DE2244">
            <w:pPr>
              <w:spacing w:line="281" w:lineRule="exact"/>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逻辑思维能力强，现场应变快，所回答内容建立在准确的事实和可信的逻辑推理上。</w:t>
            </w:r>
          </w:p>
        </w:tc>
        <w:tc>
          <w:tcPr>
            <w:tcW w:w="1172" w:type="dxa"/>
            <w:vAlign w:val="center"/>
          </w:tcPr>
          <w:p w:rsidR="00522A6B" w:rsidRDefault="00522A6B">
            <w:pPr>
              <w:snapToGrid w:val="0"/>
              <w:spacing w:line="0" w:lineRule="atLeast"/>
              <w:jc w:val="both"/>
              <w:textAlignment w:val="baseline"/>
              <w:rPr>
                <w:rFonts w:ascii="仿宋_GB2312" w:eastAsia="仿宋_GB2312" w:hAnsi="仿宋_GB2312" w:cs="仿宋_GB2312"/>
                <w:sz w:val="20"/>
                <w:lang w:eastAsia="zh-CN"/>
              </w:rPr>
            </w:pPr>
          </w:p>
        </w:tc>
      </w:tr>
      <w:tr w:rsidR="00522A6B">
        <w:trPr>
          <w:trHeight w:val="465"/>
          <w:jc w:val="center"/>
        </w:trPr>
        <w:tc>
          <w:tcPr>
            <w:tcW w:w="8063" w:type="dxa"/>
            <w:gridSpan w:val="3"/>
            <w:vAlign w:val="center"/>
          </w:tcPr>
          <w:p w:rsidR="00522A6B" w:rsidRDefault="00DE2244">
            <w:pPr>
              <w:spacing w:line="281" w:lineRule="exact"/>
              <w:ind w:left="740"/>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总得分</w:t>
            </w:r>
          </w:p>
        </w:tc>
        <w:tc>
          <w:tcPr>
            <w:tcW w:w="1172" w:type="dxa"/>
            <w:vAlign w:val="center"/>
          </w:tcPr>
          <w:p w:rsidR="00522A6B" w:rsidRDefault="00522A6B">
            <w:pPr>
              <w:snapToGrid w:val="0"/>
              <w:spacing w:line="0" w:lineRule="atLeast"/>
              <w:jc w:val="both"/>
              <w:textAlignment w:val="baseline"/>
              <w:rPr>
                <w:rFonts w:ascii="仿宋_GB2312" w:eastAsia="仿宋_GB2312" w:hAnsi="仿宋_GB2312" w:cs="仿宋_GB2312"/>
                <w:sz w:val="20"/>
              </w:rPr>
            </w:pPr>
          </w:p>
        </w:tc>
      </w:tr>
    </w:tbl>
    <w:p w:rsidR="00522A6B" w:rsidRDefault="00522A6B">
      <w:pPr>
        <w:spacing w:line="40" w:lineRule="exact"/>
        <w:textAlignment w:val="baseline"/>
        <w:rPr>
          <w:rFonts w:ascii="Times New Roman" w:hAnsi="Times New Roman"/>
          <w:sz w:val="20"/>
          <w:lang w:eastAsia="zh-CN"/>
        </w:rPr>
      </w:pPr>
    </w:p>
    <w:p w:rsidR="00522A6B" w:rsidRDefault="00522A6B">
      <w:pPr>
        <w:spacing w:line="520" w:lineRule="exact"/>
        <w:jc w:val="both"/>
        <w:textAlignment w:val="baseline"/>
        <w:rPr>
          <w:rFonts w:ascii="宋体" w:hAnsi="宋体"/>
          <w:b/>
          <w:bCs/>
          <w:sz w:val="28"/>
        </w:rPr>
      </w:pPr>
    </w:p>
    <w:p w:rsidR="00522A6B" w:rsidRDefault="00DE2244">
      <w:pPr>
        <w:pStyle w:val="1"/>
        <w:textAlignment w:val="baseline"/>
        <w:rPr>
          <w:rFonts w:ascii="仿宋_GB2312" w:eastAsia="仿宋_GB2312" w:hAnsi="仿宋_GB2312" w:cs="仿宋_GB2312"/>
          <w:lang w:eastAsia="zh-CN"/>
        </w:rPr>
      </w:pPr>
      <w:r>
        <w:rPr>
          <w:rFonts w:ascii="仿宋_GB2312" w:eastAsia="仿宋_GB2312" w:hAnsi="仿宋_GB2312" w:cs="仿宋_GB2312" w:hint="eastAsia"/>
          <w:lang w:eastAsia="zh-CN"/>
        </w:rPr>
        <w:lastRenderedPageBreak/>
        <w:t>附件</w:t>
      </w:r>
      <w:r>
        <w:rPr>
          <w:rFonts w:ascii="仿宋_GB2312" w:eastAsia="仿宋_GB2312" w:hAnsi="仿宋_GB2312" w:cs="仿宋_GB2312" w:hint="eastAsia"/>
          <w:lang w:eastAsia="zh-CN"/>
        </w:rPr>
        <w:t>3</w:t>
      </w:r>
      <w:r>
        <w:rPr>
          <w:rFonts w:ascii="仿宋_GB2312" w:eastAsia="仿宋_GB2312" w:hAnsi="仿宋_GB2312" w:cs="仿宋_GB2312" w:hint="eastAsia"/>
          <w:lang w:eastAsia="zh-CN"/>
        </w:rPr>
        <w:t>：</w:t>
      </w:r>
    </w:p>
    <w:p w:rsidR="00522A6B" w:rsidRDefault="00DE2244">
      <w:pPr>
        <w:jc w:val="center"/>
        <w:textAlignment w:val="baseline"/>
        <w:rPr>
          <w:rFonts w:ascii="仿宋_GB2312" w:eastAsia="仿宋_GB2312" w:hAnsi="仿宋_GB2312" w:cs="仿宋_GB2312"/>
          <w:sz w:val="20"/>
          <w:lang w:eastAsia="zh-CN"/>
        </w:rPr>
      </w:pPr>
      <w:r>
        <w:rPr>
          <w:rFonts w:ascii="仿宋_GB2312" w:eastAsia="仿宋_GB2312" w:hAnsi="仿宋_GB2312" w:cs="仿宋_GB2312" w:hint="eastAsia"/>
          <w:b/>
          <w:bCs/>
          <w:sz w:val="32"/>
          <w:szCs w:val="32"/>
          <w:lang w:eastAsia="zh-CN"/>
        </w:rPr>
        <w:t>红色文创作品评分标准</w:t>
      </w:r>
    </w:p>
    <w:tbl>
      <w:tblPr>
        <w:tblW w:w="83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69"/>
        <w:gridCol w:w="638"/>
        <w:gridCol w:w="5950"/>
        <w:gridCol w:w="669"/>
      </w:tblGrid>
      <w:tr w:rsidR="00522A6B">
        <w:trPr>
          <w:trHeight w:val="652"/>
          <w:jc w:val="center"/>
        </w:trPr>
        <w:tc>
          <w:tcPr>
            <w:tcW w:w="1069"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评</w:t>
            </w:r>
            <w:r>
              <w:rPr>
                <w:rFonts w:ascii="仿宋_GB2312" w:eastAsia="仿宋_GB2312" w:hAnsi="仿宋_GB2312" w:cs="仿宋_GB2312" w:hint="eastAsia"/>
                <w:sz w:val="21"/>
              </w:rPr>
              <w:t>分项</w:t>
            </w:r>
          </w:p>
        </w:tc>
        <w:tc>
          <w:tcPr>
            <w:tcW w:w="638"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权重</w:t>
            </w:r>
          </w:p>
        </w:tc>
        <w:tc>
          <w:tcPr>
            <w:tcW w:w="5950" w:type="dxa"/>
            <w:tcBorders>
              <w:right w:val="single" w:sz="4" w:space="0" w:color="auto"/>
            </w:tcBorders>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具体要求</w:t>
            </w:r>
          </w:p>
        </w:tc>
        <w:tc>
          <w:tcPr>
            <w:tcW w:w="669" w:type="dxa"/>
            <w:tcBorders>
              <w:left w:val="single" w:sz="4" w:space="0" w:color="auto"/>
            </w:tcBorders>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得分</w:t>
            </w:r>
          </w:p>
        </w:tc>
      </w:tr>
      <w:tr w:rsidR="00522A6B">
        <w:trPr>
          <w:trHeight w:val="1021"/>
          <w:jc w:val="center"/>
        </w:trPr>
        <w:tc>
          <w:tcPr>
            <w:tcW w:w="1069" w:type="dxa"/>
            <w:vAlign w:val="center"/>
          </w:tcPr>
          <w:p w:rsidR="00522A6B" w:rsidRDefault="00DE2244">
            <w:pPr>
              <w:spacing w:line="281" w:lineRule="exact"/>
              <w:ind w:left="120"/>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rPr>
              <w:t>1</w:t>
            </w:r>
            <w:r>
              <w:rPr>
                <w:rFonts w:ascii="仿宋_GB2312" w:eastAsia="仿宋_GB2312" w:hAnsi="仿宋_GB2312" w:cs="仿宋_GB2312" w:hint="eastAsia"/>
                <w:sz w:val="21"/>
                <w:lang w:eastAsia="zh-CN"/>
              </w:rPr>
              <w:t>.</w:t>
            </w:r>
            <w:r>
              <w:rPr>
                <w:rFonts w:ascii="仿宋_GB2312" w:eastAsia="仿宋_GB2312" w:hAnsi="仿宋_GB2312" w:cs="仿宋_GB2312" w:hint="eastAsia"/>
                <w:sz w:val="21"/>
                <w:lang w:eastAsia="zh-CN"/>
              </w:rPr>
              <w:t>文化性</w:t>
            </w:r>
          </w:p>
        </w:tc>
        <w:tc>
          <w:tcPr>
            <w:tcW w:w="638"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20</w:t>
            </w:r>
            <w:r>
              <w:rPr>
                <w:rFonts w:ascii="仿宋_GB2312" w:eastAsia="仿宋_GB2312" w:hAnsi="仿宋_GB2312" w:cs="仿宋_GB2312" w:hint="eastAsia"/>
                <w:sz w:val="21"/>
              </w:rPr>
              <w:t>分</w:t>
            </w:r>
          </w:p>
        </w:tc>
        <w:tc>
          <w:tcPr>
            <w:tcW w:w="5950" w:type="dxa"/>
            <w:tcBorders>
              <w:right w:val="single" w:sz="4" w:space="0" w:color="auto"/>
            </w:tcBorders>
            <w:vAlign w:val="center"/>
          </w:tcPr>
          <w:p w:rsidR="00522A6B" w:rsidRDefault="00DE2244">
            <w:pPr>
              <w:spacing w:line="281" w:lineRule="exact"/>
              <w:textAlignment w:val="baseline"/>
              <w:rPr>
                <w:rFonts w:ascii="仿宋_GB2312" w:eastAsia="仿宋_GB2312" w:hAnsi="仿宋_GB2312" w:cs="仿宋_GB2312"/>
                <w:sz w:val="21"/>
                <w:szCs w:val="21"/>
                <w:shd w:val="clear" w:color="auto" w:fill="FFFFFF"/>
                <w:lang w:eastAsia="zh-CN"/>
              </w:rPr>
            </w:pPr>
            <w:r>
              <w:rPr>
                <w:rFonts w:ascii="仿宋_GB2312" w:eastAsia="仿宋_GB2312" w:hAnsi="仿宋_GB2312" w:cs="仿宋_GB2312" w:hint="eastAsia"/>
                <w:sz w:val="21"/>
                <w:szCs w:val="21"/>
                <w:shd w:val="clear" w:color="auto" w:fill="FFFFFF"/>
                <w:lang w:eastAsia="zh-CN"/>
              </w:rPr>
              <w:t>具有深厚的红色历史文化底蕴，平江县地域历史文化特征；展现仙姑崖</w:t>
            </w:r>
            <w:r>
              <w:rPr>
                <w:rFonts w:ascii="仿宋_GB2312" w:eastAsia="仿宋_GB2312" w:hAnsi="仿宋_GB2312" w:cs="仿宋_GB2312" w:hint="eastAsia"/>
                <w:sz w:val="21"/>
                <w:szCs w:val="21"/>
                <w:shd w:val="clear" w:color="auto" w:fill="FFFFFF"/>
                <w:lang w:eastAsia="zh-CN"/>
              </w:rPr>
              <w:t>-</w:t>
            </w:r>
            <w:r>
              <w:rPr>
                <w:rFonts w:ascii="仿宋_GB2312" w:eastAsia="仿宋_GB2312" w:hAnsi="仿宋_GB2312" w:cs="仿宋_GB2312" w:hint="eastAsia"/>
                <w:sz w:val="21"/>
                <w:szCs w:val="21"/>
                <w:shd w:val="clear" w:color="auto" w:fill="FFFFFF"/>
                <w:lang w:eastAsia="zh-CN"/>
              </w:rPr>
              <w:t>红军营景区的文化内涵；表达浓郁的中华民族特色；反映中华文化的多样性。</w:t>
            </w:r>
          </w:p>
        </w:tc>
        <w:tc>
          <w:tcPr>
            <w:tcW w:w="669" w:type="dxa"/>
            <w:tcBorders>
              <w:left w:val="single" w:sz="4" w:space="0" w:color="auto"/>
            </w:tcBorders>
            <w:vAlign w:val="center"/>
          </w:tcPr>
          <w:p w:rsidR="00522A6B" w:rsidRDefault="00522A6B">
            <w:pPr>
              <w:snapToGrid w:val="0"/>
              <w:spacing w:line="0" w:lineRule="atLeast"/>
              <w:jc w:val="center"/>
              <w:textAlignment w:val="baseline"/>
              <w:rPr>
                <w:rFonts w:ascii="仿宋_GB2312" w:eastAsia="仿宋_GB2312" w:hAnsi="仿宋_GB2312" w:cs="仿宋_GB2312"/>
                <w:b/>
                <w:sz w:val="21"/>
                <w:lang w:eastAsia="zh-CN"/>
              </w:rPr>
            </w:pPr>
          </w:p>
        </w:tc>
      </w:tr>
      <w:tr w:rsidR="00522A6B">
        <w:trPr>
          <w:trHeight w:val="890"/>
          <w:jc w:val="center"/>
        </w:trPr>
        <w:tc>
          <w:tcPr>
            <w:tcW w:w="1069" w:type="dxa"/>
            <w:vAlign w:val="center"/>
          </w:tcPr>
          <w:p w:rsidR="00522A6B" w:rsidRDefault="00DE2244">
            <w:pPr>
              <w:spacing w:line="281" w:lineRule="exact"/>
              <w:ind w:left="120"/>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rPr>
              <w:t>2</w:t>
            </w:r>
            <w:r>
              <w:rPr>
                <w:rFonts w:ascii="仿宋_GB2312" w:eastAsia="仿宋_GB2312" w:hAnsi="仿宋_GB2312" w:cs="仿宋_GB2312" w:hint="eastAsia"/>
                <w:sz w:val="21"/>
                <w:lang w:eastAsia="zh-CN"/>
              </w:rPr>
              <w:t>.</w:t>
            </w:r>
            <w:r>
              <w:rPr>
                <w:rFonts w:ascii="仿宋_GB2312" w:eastAsia="仿宋_GB2312" w:hAnsi="仿宋_GB2312" w:cs="仿宋_GB2312" w:hint="eastAsia"/>
                <w:sz w:val="21"/>
                <w:lang w:eastAsia="zh-CN"/>
              </w:rPr>
              <w:t>创新性</w:t>
            </w:r>
          </w:p>
        </w:tc>
        <w:tc>
          <w:tcPr>
            <w:tcW w:w="638"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10</w:t>
            </w:r>
            <w:r>
              <w:rPr>
                <w:rFonts w:ascii="仿宋_GB2312" w:eastAsia="仿宋_GB2312" w:hAnsi="仿宋_GB2312" w:cs="仿宋_GB2312" w:hint="eastAsia"/>
                <w:sz w:val="21"/>
              </w:rPr>
              <w:t>分</w:t>
            </w:r>
          </w:p>
        </w:tc>
        <w:tc>
          <w:tcPr>
            <w:tcW w:w="5950" w:type="dxa"/>
            <w:vAlign w:val="center"/>
          </w:tcPr>
          <w:p w:rsidR="00522A6B" w:rsidRDefault="00DE2244">
            <w:pPr>
              <w:spacing w:line="281" w:lineRule="exact"/>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设计创意新颖、独特，技艺或品种独创；注重传统与流行、文化与科技、纪念与实用的结合；针对旅游市场，为“平江礼物”而设计，易被旅游者接受；具有自主知识产权。</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b/>
                <w:sz w:val="21"/>
                <w:lang w:eastAsia="zh-CN"/>
              </w:rPr>
            </w:pPr>
          </w:p>
        </w:tc>
      </w:tr>
      <w:tr w:rsidR="00522A6B">
        <w:trPr>
          <w:trHeight w:val="856"/>
          <w:jc w:val="center"/>
        </w:trPr>
        <w:tc>
          <w:tcPr>
            <w:tcW w:w="1069"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rPr>
              <w:t>3</w:t>
            </w:r>
            <w:r>
              <w:rPr>
                <w:rFonts w:ascii="仿宋_GB2312" w:eastAsia="仿宋_GB2312" w:hAnsi="仿宋_GB2312" w:cs="仿宋_GB2312" w:hint="eastAsia"/>
                <w:sz w:val="21"/>
                <w:lang w:eastAsia="zh-CN"/>
              </w:rPr>
              <w:t>.</w:t>
            </w:r>
            <w:r>
              <w:rPr>
                <w:rFonts w:ascii="仿宋_GB2312" w:eastAsia="仿宋_GB2312" w:hAnsi="仿宋_GB2312" w:cs="仿宋_GB2312" w:hint="eastAsia"/>
                <w:sz w:val="21"/>
                <w:lang w:eastAsia="zh-CN"/>
              </w:rPr>
              <w:t>时尚</w:t>
            </w:r>
            <w:r>
              <w:rPr>
                <w:rFonts w:ascii="仿宋_GB2312" w:eastAsia="仿宋_GB2312" w:hAnsi="仿宋_GB2312" w:cs="仿宋_GB2312" w:hint="eastAsia"/>
                <w:sz w:val="21"/>
              </w:rPr>
              <w:t>性</w:t>
            </w:r>
          </w:p>
        </w:tc>
        <w:tc>
          <w:tcPr>
            <w:tcW w:w="638"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10</w:t>
            </w:r>
            <w:r>
              <w:rPr>
                <w:rFonts w:ascii="仿宋_GB2312" w:eastAsia="仿宋_GB2312" w:hAnsi="仿宋_GB2312" w:cs="仿宋_GB2312" w:hint="eastAsia"/>
                <w:sz w:val="21"/>
              </w:rPr>
              <w:t>分</w:t>
            </w:r>
          </w:p>
        </w:tc>
        <w:tc>
          <w:tcPr>
            <w:tcW w:w="5950" w:type="dxa"/>
            <w:vAlign w:val="center"/>
          </w:tcPr>
          <w:p w:rsidR="00522A6B" w:rsidRDefault="00DE2244">
            <w:pPr>
              <w:spacing w:line="281" w:lineRule="exact"/>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融情感、消费于一体，不落俗套，引领流行趋势，产品开发与时俱进，时代特色鲜明，传统工艺推陈出新，与高新技术有机结合，能吸引旅游者的旅游商品消费兴趣。</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b/>
                <w:sz w:val="21"/>
                <w:lang w:eastAsia="zh-CN"/>
              </w:rPr>
            </w:pPr>
          </w:p>
        </w:tc>
      </w:tr>
      <w:tr w:rsidR="00522A6B">
        <w:trPr>
          <w:trHeight w:val="856"/>
          <w:jc w:val="center"/>
        </w:trPr>
        <w:tc>
          <w:tcPr>
            <w:tcW w:w="1069" w:type="dxa"/>
            <w:vAlign w:val="center"/>
          </w:tcPr>
          <w:p w:rsidR="00522A6B" w:rsidRDefault="00DE2244">
            <w:pPr>
              <w:spacing w:line="281" w:lineRule="exact"/>
              <w:ind w:left="120"/>
              <w:jc w:val="both"/>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4.</w:t>
            </w:r>
            <w:r>
              <w:rPr>
                <w:rFonts w:ascii="仿宋_GB2312" w:eastAsia="仿宋_GB2312" w:hAnsi="仿宋_GB2312" w:cs="仿宋_GB2312" w:hint="eastAsia"/>
                <w:sz w:val="21"/>
                <w:lang w:eastAsia="zh-CN"/>
              </w:rPr>
              <w:t>纪念性</w:t>
            </w:r>
          </w:p>
        </w:tc>
        <w:tc>
          <w:tcPr>
            <w:tcW w:w="638"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20</w:t>
            </w:r>
            <w:r>
              <w:rPr>
                <w:rFonts w:ascii="仿宋_GB2312" w:eastAsia="仿宋_GB2312" w:hAnsi="仿宋_GB2312" w:cs="仿宋_GB2312" w:hint="eastAsia"/>
                <w:sz w:val="21"/>
              </w:rPr>
              <w:t>分</w:t>
            </w:r>
          </w:p>
        </w:tc>
        <w:tc>
          <w:tcPr>
            <w:tcW w:w="5950" w:type="dxa"/>
            <w:vAlign w:val="center"/>
          </w:tcPr>
          <w:p w:rsidR="00522A6B" w:rsidRDefault="00DE2244">
            <w:pPr>
              <w:spacing w:line="281" w:lineRule="exact"/>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主题突出，具有鲜明的地域元素，充分展现平江县红色文化、地方特产和仙姑崖</w:t>
            </w:r>
            <w:r>
              <w:rPr>
                <w:rFonts w:ascii="仿宋_GB2312" w:eastAsia="仿宋_GB2312" w:hAnsi="仿宋_GB2312" w:cs="仿宋_GB2312" w:hint="eastAsia"/>
                <w:sz w:val="21"/>
                <w:lang w:eastAsia="zh-CN"/>
              </w:rPr>
              <w:t>-</w:t>
            </w:r>
            <w:r>
              <w:rPr>
                <w:rFonts w:ascii="仿宋_GB2312" w:eastAsia="仿宋_GB2312" w:hAnsi="仿宋_GB2312" w:cs="仿宋_GB2312" w:hint="eastAsia"/>
                <w:sz w:val="21"/>
                <w:lang w:eastAsia="zh-CN"/>
              </w:rPr>
              <w:t>红军营景区特征（内涵、风貌、建筑、图形元素等），易收藏，留念价值高。</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b/>
                <w:sz w:val="21"/>
                <w:lang w:eastAsia="zh-CN"/>
              </w:rPr>
            </w:pPr>
          </w:p>
        </w:tc>
      </w:tr>
      <w:tr w:rsidR="00522A6B">
        <w:trPr>
          <w:trHeight w:val="675"/>
          <w:jc w:val="center"/>
        </w:trPr>
        <w:tc>
          <w:tcPr>
            <w:tcW w:w="1069" w:type="dxa"/>
            <w:vAlign w:val="center"/>
          </w:tcPr>
          <w:p w:rsidR="00522A6B" w:rsidRDefault="00DE2244">
            <w:pPr>
              <w:spacing w:line="281" w:lineRule="exact"/>
              <w:jc w:val="center"/>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5.</w:t>
            </w:r>
            <w:r>
              <w:rPr>
                <w:rFonts w:ascii="仿宋_GB2312" w:eastAsia="仿宋_GB2312" w:hAnsi="仿宋_GB2312" w:cs="仿宋_GB2312" w:hint="eastAsia"/>
                <w:sz w:val="21"/>
                <w:lang w:eastAsia="zh-CN"/>
              </w:rPr>
              <w:t>实用性</w:t>
            </w:r>
          </w:p>
        </w:tc>
        <w:tc>
          <w:tcPr>
            <w:tcW w:w="638" w:type="dxa"/>
            <w:vAlign w:val="center"/>
          </w:tcPr>
          <w:p w:rsidR="00522A6B" w:rsidRDefault="00DE2244">
            <w:pPr>
              <w:spacing w:line="281" w:lineRule="exact"/>
              <w:jc w:val="center"/>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10</w:t>
            </w:r>
            <w:r>
              <w:rPr>
                <w:rFonts w:ascii="仿宋_GB2312" w:eastAsia="仿宋_GB2312" w:hAnsi="仿宋_GB2312" w:cs="仿宋_GB2312" w:hint="eastAsia"/>
                <w:sz w:val="21"/>
                <w:lang w:eastAsia="zh-CN"/>
              </w:rPr>
              <w:t>分</w:t>
            </w:r>
          </w:p>
        </w:tc>
        <w:tc>
          <w:tcPr>
            <w:tcW w:w="5950" w:type="dxa"/>
            <w:vAlign w:val="center"/>
          </w:tcPr>
          <w:p w:rsidR="00522A6B" w:rsidRDefault="00DE2244">
            <w:pPr>
              <w:spacing w:line="281" w:lineRule="exact"/>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有一定的实用和收藏价值；易于携带；具备与休闲、居家、生活方式、利益相关的应用性。</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b/>
                <w:sz w:val="21"/>
                <w:lang w:eastAsia="zh-CN"/>
              </w:rPr>
            </w:pPr>
          </w:p>
        </w:tc>
      </w:tr>
      <w:tr w:rsidR="00522A6B">
        <w:trPr>
          <w:trHeight w:val="1021"/>
          <w:jc w:val="center"/>
        </w:trPr>
        <w:tc>
          <w:tcPr>
            <w:tcW w:w="1069"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6.</w:t>
            </w:r>
            <w:r>
              <w:rPr>
                <w:rFonts w:ascii="仿宋_GB2312" w:eastAsia="仿宋_GB2312" w:hAnsi="仿宋_GB2312" w:cs="仿宋_GB2312" w:hint="eastAsia"/>
                <w:sz w:val="21"/>
                <w:lang w:eastAsia="zh-CN"/>
              </w:rPr>
              <w:t>工艺</w:t>
            </w:r>
            <w:r>
              <w:rPr>
                <w:rFonts w:ascii="仿宋_GB2312" w:eastAsia="仿宋_GB2312" w:hAnsi="仿宋_GB2312" w:cs="仿宋_GB2312" w:hint="eastAsia"/>
                <w:sz w:val="21"/>
              </w:rPr>
              <w:t>性</w:t>
            </w:r>
          </w:p>
        </w:tc>
        <w:tc>
          <w:tcPr>
            <w:tcW w:w="638"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10</w:t>
            </w:r>
            <w:r>
              <w:rPr>
                <w:rFonts w:ascii="仿宋_GB2312" w:eastAsia="仿宋_GB2312" w:hAnsi="仿宋_GB2312" w:cs="仿宋_GB2312" w:hint="eastAsia"/>
                <w:sz w:val="21"/>
              </w:rPr>
              <w:t>分</w:t>
            </w:r>
          </w:p>
        </w:tc>
        <w:tc>
          <w:tcPr>
            <w:tcW w:w="5950" w:type="dxa"/>
            <w:tcBorders>
              <w:right w:val="single" w:sz="4" w:space="0" w:color="auto"/>
            </w:tcBorders>
            <w:vAlign w:val="center"/>
          </w:tcPr>
          <w:p w:rsidR="00522A6B" w:rsidRDefault="00DE2244">
            <w:pPr>
              <w:spacing w:line="281" w:lineRule="exact"/>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工艺精良，用材合理；适宜工业化生产，符合相关产品的国内外技术质量标准和安全标准。通过标准认定的以证书为准，性能安全；加工质量高，绿色环保；制作精湛，传统技艺应用到位；商品、包装系统完整。</w:t>
            </w:r>
          </w:p>
        </w:tc>
        <w:tc>
          <w:tcPr>
            <w:tcW w:w="669" w:type="dxa"/>
            <w:tcBorders>
              <w:left w:val="single" w:sz="4" w:space="0" w:color="auto"/>
            </w:tcBorders>
            <w:vAlign w:val="center"/>
          </w:tcPr>
          <w:p w:rsidR="00522A6B" w:rsidRDefault="00522A6B">
            <w:pPr>
              <w:snapToGrid w:val="0"/>
              <w:spacing w:line="0" w:lineRule="atLeast"/>
              <w:jc w:val="center"/>
              <w:textAlignment w:val="baseline"/>
              <w:rPr>
                <w:rFonts w:ascii="仿宋_GB2312" w:eastAsia="仿宋_GB2312" w:hAnsi="仿宋_GB2312" w:cs="仿宋_GB2312"/>
                <w:sz w:val="21"/>
                <w:lang w:eastAsia="zh-CN"/>
              </w:rPr>
            </w:pPr>
          </w:p>
        </w:tc>
      </w:tr>
      <w:tr w:rsidR="00522A6B">
        <w:trPr>
          <w:trHeight w:val="607"/>
          <w:jc w:val="center"/>
        </w:trPr>
        <w:tc>
          <w:tcPr>
            <w:tcW w:w="1069" w:type="dxa"/>
            <w:vAlign w:val="center"/>
          </w:tcPr>
          <w:p w:rsidR="00522A6B" w:rsidRDefault="00DE2244">
            <w:pPr>
              <w:spacing w:line="281" w:lineRule="exact"/>
              <w:ind w:left="120"/>
              <w:jc w:val="both"/>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7.</w:t>
            </w:r>
            <w:r>
              <w:rPr>
                <w:rFonts w:ascii="仿宋_GB2312" w:eastAsia="仿宋_GB2312" w:hAnsi="仿宋_GB2312" w:cs="仿宋_GB2312" w:hint="eastAsia"/>
                <w:sz w:val="21"/>
                <w:lang w:eastAsia="zh-CN"/>
              </w:rPr>
              <w:t>市场性</w:t>
            </w:r>
          </w:p>
        </w:tc>
        <w:tc>
          <w:tcPr>
            <w:tcW w:w="638" w:type="dxa"/>
            <w:vAlign w:val="center"/>
          </w:tcPr>
          <w:p w:rsidR="00522A6B" w:rsidRDefault="00DE2244">
            <w:pPr>
              <w:spacing w:line="281"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lang w:eastAsia="zh-CN"/>
              </w:rPr>
              <w:t>20</w:t>
            </w:r>
            <w:r>
              <w:rPr>
                <w:rFonts w:ascii="仿宋_GB2312" w:eastAsia="仿宋_GB2312" w:hAnsi="仿宋_GB2312" w:cs="仿宋_GB2312" w:hint="eastAsia"/>
                <w:sz w:val="21"/>
              </w:rPr>
              <w:t>分</w:t>
            </w:r>
          </w:p>
        </w:tc>
        <w:tc>
          <w:tcPr>
            <w:tcW w:w="5950" w:type="dxa"/>
            <w:vAlign w:val="center"/>
          </w:tcPr>
          <w:p w:rsidR="00522A6B" w:rsidRDefault="00DE2244">
            <w:pPr>
              <w:spacing w:line="281" w:lineRule="exact"/>
              <w:textAlignment w:val="baseline"/>
              <w:rPr>
                <w:rFonts w:ascii="仿宋_GB2312" w:eastAsia="仿宋_GB2312" w:hAnsi="仿宋_GB2312" w:cs="仿宋_GB2312"/>
                <w:sz w:val="21"/>
                <w:lang w:eastAsia="zh-CN"/>
              </w:rPr>
            </w:pPr>
            <w:r>
              <w:rPr>
                <w:rFonts w:ascii="仿宋_GB2312" w:eastAsia="仿宋_GB2312" w:hAnsi="仿宋_GB2312" w:cs="仿宋_GB2312" w:hint="eastAsia"/>
                <w:sz w:val="21"/>
                <w:lang w:eastAsia="zh-CN"/>
              </w:rPr>
              <w:t>定价合理；具有生产可行性和市场经营的较好效益；具有进一步深化设计，形成更大市场份额的潜力。</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sz w:val="20"/>
                <w:lang w:eastAsia="zh-CN"/>
              </w:rPr>
            </w:pPr>
          </w:p>
        </w:tc>
      </w:tr>
      <w:tr w:rsidR="00522A6B">
        <w:trPr>
          <w:trHeight w:val="862"/>
          <w:jc w:val="center"/>
        </w:trPr>
        <w:tc>
          <w:tcPr>
            <w:tcW w:w="7657" w:type="dxa"/>
            <w:gridSpan w:val="3"/>
            <w:vAlign w:val="center"/>
          </w:tcPr>
          <w:p w:rsidR="00522A6B" w:rsidRDefault="00DE2244">
            <w:pPr>
              <w:spacing w:line="280" w:lineRule="exact"/>
              <w:jc w:val="center"/>
              <w:textAlignment w:val="baseline"/>
              <w:rPr>
                <w:rFonts w:ascii="仿宋_GB2312" w:eastAsia="仿宋_GB2312" w:hAnsi="仿宋_GB2312" w:cs="仿宋_GB2312"/>
                <w:sz w:val="21"/>
              </w:rPr>
            </w:pPr>
            <w:r>
              <w:rPr>
                <w:rFonts w:ascii="仿宋_GB2312" w:eastAsia="仿宋_GB2312" w:hAnsi="仿宋_GB2312" w:cs="仿宋_GB2312" w:hint="eastAsia"/>
                <w:sz w:val="21"/>
              </w:rPr>
              <w:t>总得分</w:t>
            </w:r>
          </w:p>
        </w:tc>
        <w:tc>
          <w:tcPr>
            <w:tcW w:w="669" w:type="dxa"/>
            <w:vAlign w:val="bottom"/>
          </w:tcPr>
          <w:p w:rsidR="00522A6B" w:rsidRDefault="00522A6B">
            <w:pPr>
              <w:snapToGrid w:val="0"/>
              <w:spacing w:line="0" w:lineRule="atLeast"/>
              <w:textAlignment w:val="baseline"/>
              <w:rPr>
                <w:rFonts w:ascii="仿宋_GB2312" w:eastAsia="仿宋_GB2312" w:hAnsi="仿宋_GB2312" w:cs="仿宋_GB2312"/>
                <w:sz w:val="20"/>
              </w:rPr>
            </w:pPr>
          </w:p>
        </w:tc>
      </w:tr>
    </w:tbl>
    <w:p w:rsidR="00522A6B" w:rsidRDefault="00522A6B">
      <w:pPr>
        <w:textAlignment w:val="baseline"/>
        <w:rPr>
          <w:sz w:val="20"/>
        </w:rPr>
      </w:pPr>
    </w:p>
    <w:p w:rsidR="00522A6B" w:rsidRDefault="00DE2244">
      <w:pPr>
        <w:textAlignment w:val="baseline"/>
        <w:rPr>
          <w:sz w:val="20"/>
          <w:lang w:eastAsia="zh-CN"/>
        </w:rPr>
      </w:pPr>
      <w:r>
        <w:rPr>
          <w:sz w:val="20"/>
        </w:rPr>
        <w:br w:type="page"/>
      </w:r>
    </w:p>
    <w:p w:rsidR="00522A6B" w:rsidRDefault="00DE2244">
      <w:pPr>
        <w:textAlignment w:val="baseline"/>
        <w:rPr>
          <w:rFonts w:ascii="仿宋_GB2312" w:eastAsia="仿宋_GB2312" w:hAnsi="仿宋_GB2312" w:cs="仿宋_GB2312"/>
          <w:b/>
          <w:bCs/>
          <w:kern w:val="32"/>
          <w:sz w:val="32"/>
          <w:szCs w:val="32"/>
          <w:lang w:eastAsia="zh-CN"/>
        </w:rPr>
      </w:pPr>
      <w:r>
        <w:rPr>
          <w:rFonts w:ascii="仿宋_GB2312" w:eastAsia="仿宋_GB2312" w:hAnsi="仿宋_GB2312" w:cs="仿宋_GB2312" w:hint="eastAsia"/>
          <w:b/>
          <w:bCs/>
          <w:kern w:val="32"/>
          <w:sz w:val="32"/>
          <w:szCs w:val="32"/>
          <w:lang w:eastAsia="zh-CN"/>
        </w:rPr>
        <w:lastRenderedPageBreak/>
        <w:t>附件</w:t>
      </w:r>
      <w:r>
        <w:rPr>
          <w:rFonts w:ascii="仿宋_GB2312" w:eastAsia="仿宋_GB2312" w:hAnsi="仿宋_GB2312" w:cs="仿宋_GB2312" w:hint="eastAsia"/>
          <w:b/>
          <w:bCs/>
          <w:kern w:val="32"/>
          <w:sz w:val="32"/>
          <w:szCs w:val="32"/>
          <w:lang w:eastAsia="zh-CN"/>
        </w:rPr>
        <w:t>4</w:t>
      </w:r>
      <w:r>
        <w:rPr>
          <w:rFonts w:ascii="仿宋_GB2312" w:eastAsia="仿宋_GB2312" w:hAnsi="仿宋_GB2312" w:cs="仿宋_GB2312" w:hint="eastAsia"/>
          <w:b/>
          <w:bCs/>
          <w:kern w:val="32"/>
          <w:sz w:val="32"/>
          <w:szCs w:val="32"/>
          <w:lang w:eastAsia="zh-CN"/>
        </w:rPr>
        <w:t>：</w:t>
      </w:r>
    </w:p>
    <w:p w:rsidR="00522A6B" w:rsidRDefault="00DE2244">
      <w:pPr>
        <w:jc w:val="center"/>
        <w:textAlignment w:val="baseline"/>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红色微视频制作评分标准</w:t>
      </w:r>
    </w:p>
    <w:p w:rsidR="00522A6B" w:rsidRDefault="00522A6B">
      <w:pPr>
        <w:textAlignment w:val="baseline"/>
        <w:rPr>
          <w:rFonts w:ascii="仿宋_GB2312" w:eastAsia="仿宋_GB2312" w:hAnsi="仿宋_GB2312" w:cs="仿宋_GB2312"/>
          <w:sz w:val="20"/>
          <w:lang w:eastAsia="zh-CN"/>
        </w:rPr>
      </w:pPr>
    </w:p>
    <w:tbl>
      <w:tblPr>
        <w:tblW w:w="83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94"/>
        <w:gridCol w:w="725"/>
        <w:gridCol w:w="5638"/>
        <w:gridCol w:w="669"/>
      </w:tblGrid>
      <w:tr w:rsidR="00522A6B">
        <w:trPr>
          <w:trHeight w:val="1134"/>
          <w:jc w:val="center"/>
        </w:trPr>
        <w:tc>
          <w:tcPr>
            <w:tcW w:w="1294"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评</w:t>
            </w:r>
            <w:r>
              <w:rPr>
                <w:rFonts w:ascii="仿宋_GB2312" w:eastAsia="仿宋_GB2312" w:hAnsi="仿宋_GB2312" w:cs="仿宋_GB2312" w:hint="eastAsia"/>
                <w:sz w:val="21"/>
              </w:rPr>
              <w:t>分项</w:t>
            </w:r>
          </w:p>
        </w:tc>
        <w:tc>
          <w:tcPr>
            <w:tcW w:w="725"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rPr>
              <w:t>权重</w:t>
            </w:r>
          </w:p>
        </w:tc>
        <w:tc>
          <w:tcPr>
            <w:tcW w:w="5638" w:type="dxa"/>
            <w:tcBorders>
              <w:right w:val="single" w:sz="4" w:space="0" w:color="auto"/>
            </w:tcBorders>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rPr>
              <w:t>具体要求</w:t>
            </w:r>
          </w:p>
        </w:tc>
        <w:tc>
          <w:tcPr>
            <w:tcW w:w="669" w:type="dxa"/>
            <w:tcBorders>
              <w:left w:val="single" w:sz="4" w:space="0" w:color="auto"/>
            </w:tcBorders>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rPr>
              <w:t>得分</w:t>
            </w:r>
          </w:p>
        </w:tc>
      </w:tr>
      <w:tr w:rsidR="00522A6B">
        <w:trPr>
          <w:trHeight w:val="1021"/>
          <w:jc w:val="center"/>
        </w:trPr>
        <w:tc>
          <w:tcPr>
            <w:tcW w:w="1294"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rPr>
              <w:t>1</w:t>
            </w:r>
            <w:r>
              <w:rPr>
                <w:rFonts w:ascii="仿宋_GB2312" w:eastAsia="仿宋_GB2312" w:hAnsi="仿宋_GB2312" w:cs="仿宋_GB2312" w:hint="eastAsia"/>
                <w:sz w:val="21"/>
                <w:lang w:eastAsia="zh-CN"/>
              </w:rPr>
              <w:t>.</w:t>
            </w:r>
            <w:r>
              <w:rPr>
                <w:rFonts w:ascii="仿宋_GB2312" w:eastAsia="仿宋_GB2312" w:hAnsi="仿宋_GB2312" w:cs="仿宋_GB2312" w:hint="eastAsia"/>
                <w:sz w:val="21"/>
                <w:lang w:eastAsia="zh-CN"/>
              </w:rPr>
              <w:t>题材内容</w:t>
            </w:r>
          </w:p>
        </w:tc>
        <w:tc>
          <w:tcPr>
            <w:tcW w:w="725"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20</w:t>
            </w:r>
            <w:r>
              <w:rPr>
                <w:rFonts w:ascii="仿宋_GB2312" w:eastAsia="仿宋_GB2312" w:hAnsi="仿宋_GB2312" w:cs="仿宋_GB2312" w:hint="eastAsia"/>
                <w:sz w:val="21"/>
              </w:rPr>
              <w:t>分</w:t>
            </w:r>
          </w:p>
        </w:tc>
        <w:tc>
          <w:tcPr>
            <w:tcW w:w="5638" w:type="dxa"/>
            <w:tcBorders>
              <w:right w:val="single" w:sz="4" w:space="0" w:color="auto"/>
            </w:tcBorders>
            <w:vAlign w:val="center"/>
          </w:tcPr>
          <w:p w:rsidR="00522A6B" w:rsidRDefault="00DE2244">
            <w:pPr>
              <w:spacing w:line="281" w:lineRule="exact"/>
              <w:textAlignment w:val="baseline"/>
              <w:rPr>
                <w:rFonts w:ascii="仿宋_GB2312" w:eastAsia="仿宋_GB2312" w:hAnsi="仿宋_GB2312" w:cs="仿宋_GB2312"/>
                <w:sz w:val="20"/>
                <w:szCs w:val="21"/>
                <w:shd w:val="clear" w:color="auto" w:fill="FFFFFF"/>
                <w:lang w:eastAsia="zh-CN"/>
              </w:rPr>
            </w:pPr>
            <w:r>
              <w:rPr>
                <w:rFonts w:ascii="仿宋_GB2312" w:eastAsia="仿宋_GB2312" w:hAnsi="仿宋_GB2312" w:cs="仿宋_GB2312" w:hint="eastAsia"/>
                <w:sz w:val="21"/>
                <w:szCs w:val="21"/>
                <w:shd w:val="clear" w:color="auto" w:fill="FFFFFF"/>
                <w:lang w:eastAsia="zh-CN"/>
              </w:rPr>
              <w:t>紧扣仙姑崖</w:t>
            </w:r>
            <w:r>
              <w:rPr>
                <w:rFonts w:ascii="仿宋_GB2312" w:eastAsia="仿宋_GB2312" w:hAnsi="仿宋_GB2312" w:cs="仿宋_GB2312" w:hint="eastAsia"/>
                <w:sz w:val="21"/>
                <w:szCs w:val="21"/>
                <w:shd w:val="clear" w:color="auto" w:fill="FFFFFF"/>
                <w:lang w:eastAsia="zh-CN"/>
              </w:rPr>
              <w:t>-</w:t>
            </w:r>
            <w:r>
              <w:rPr>
                <w:rFonts w:ascii="仿宋_GB2312" w:eastAsia="仿宋_GB2312" w:hAnsi="仿宋_GB2312" w:cs="仿宋_GB2312" w:hint="eastAsia"/>
                <w:sz w:val="21"/>
                <w:szCs w:val="21"/>
                <w:shd w:val="clear" w:color="auto" w:fill="FFFFFF"/>
                <w:lang w:eastAsia="zh-CN"/>
              </w:rPr>
              <w:t>红军营主题，内容积极向上，展现平江县红色文化精神风貌。</w:t>
            </w:r>
          </w:p>
        </w:tc>
        <w:tc>
          <w:tcPr>
            <w:tcW w:w="669" w:type="dxa"/>
            <w:tcBorders>
              <w:left w:val="single" w:sz="4" w:space="0" w:color="auto"/>
            </w:tcBorders>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1021"/>
          <w:jc w:val="center"/>
        </w:trPr>
        <w:tc>
          <w:tcPr>
            <w:tcW w:w="1294"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rPr>
              <w:t>2</w:t>
            </w:r>
            <w:r>
              <w:rPr>
                <w:rFonts w:ascii="仿宋_GB2312" w:eastAsia="仿宋_GB2312" w:hAnsi="仿宋_GB2312" w:cs="仿宋_GB2312" w:hint="eastAsia"/>
                <w:sz w:val="21"/>
                <w:lang w:eastAsia="zh-CN"/>
              </w:rPr>
              <w:t>.</w:t>
            </w:r>
            <w:r>
              <w:rPr>
                <w:rFonts w:ascii="仿宋_GB2312" w:eastAsia="仿宋_GB2312" w:hAnsi="仿宋_GB2312" w:cs="仿宋_GB2312" w:hint="eastAsia"/>
                <w:sz w:val="21"/>
                <w:lang w:eastAsia="zh-CN"/>
              </w:rPr>
              <w:t>技术性</w:t>
            </w:r>
          </w:p>
        </w:tc>
        <w:tc>
          <w:tcPr>
            <w:tcW w:w="725"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20</w:t>
            </w:r>
            <w:r>
              <w:rPr>
                <w:rFonts w:ascii="仿宋_GB2312" w:eastAsia="仿宋_GB2312" w:hAnsi="仿宋_GB2312" w:cs="仿宋_GB2312" w:hint="eastAsia"/>
                <w:sz w:val="21"/>
              </w:rPr>
              <w:t>分</w:t>
            </w:r>
          </w:p>
        </w:tc>
        <w:tc>
          <w:tcPr>
            <w:tcW w:w="5638" w:type="dxa"/>
            <w:vAlign w:val="center"/>
          </w:tcPr>
          <w:p w:rsidR="00522A6B" w:rsidRDefault="00DE2244">
            <w:pPr>
              <w:spacing w:line="281" w:lineRule="exact"/>
              <w:textAlignment w:val="baseline"/>
              <w:rPr>
                <w:rFonts w:ascii="仿宋_GB2312" w:eastAsia="仿宋_GB2312" w:hAnsi="仿宋_GB2312" w:cs="仿宋_GB2312"/>
                <w:sz w:val="20"/>
                <w:lang w:eastAsia="zh-CN"/>
              </w:rPr>
            </w:pPr>
            <w:r>
              <w:rPr>
                <w:rFonts w:ascii="仿宋_GB2312" w:eastAsia="仿宋_GB2312" w:hAnsi="仿宋_GB2312" w:cs="仿宋_GB2312" w:hint="eastAsia"/>
                <w:sz w:val="21"/>
                <w:lang w:eastAsia="zh-CN"/>
              </w:rPr>
              <w:t>片头片尾综合使用</w:t>
            </w:r>
            <w:r>
              <w:rPr>
                <w:rFonts w:ascii="仿宋_GB2312" w:eastAsia="仿宋_GB2312" w:hAnsi="仿宋_GB2312" w:cs="仿宋_GB2312" w:hint="eastAsia"/>
                <w:sz w:val="21"/>
                <w:lang w:eastAsia="zh-CN"/>
              </w:rPr>
              <w:t>PR</w:t>
            </w:r>
            <w:r>
              <w:rPr>
                <w:rFonts w:ascii="仿宋_GB2312" w:eastAsia="仿宋_GB2312" w:hAnsi="仿宋_GB2312" w:cs="仿宋_GB2312" w:hint="eastAsia"/>
                <w:sz w:val="21"/>
                <w:lang w:eastAsia="zh-CN"/>
              </w:rPr>
              <w:t>和</w:t>
            </w:r>
            <w:r>
              <w:rPr>
                <w:rFonts w:ascii="仿宋_GB2312" w:eastAsia="仿宋_GB2312" w:hAnsi="仿宋_GB2312" w:cs="仿宋_GB2312" w:hint="eastAsia"/>
                <w:sz w:val="21"/>
                <w:lang w:eastAsia="zh-CN"/>
              </w:rPr>
              <w:t>AE</w:t>
            </w:r>
            <w:r>
              <w:rPr>
                <w:rFonts w:ascii="仿宋_GB2312" w:eastAsia="仿宋_GB2312" w:hAnsi="仿宋_GB2312" w:cs="仿宋_GB2312" w:hint="eastAsia"/>
                <w:sz w:val="21"/>
                <w:lang w:eastAsia="zh-CN"/>
              </w:rPr>
              <w:t>特效，视频剪切合理，转场效果自然，整个剪辑不出现画面跳动；能合理使用视频特效，加强画面和情节表现；能合理使用字幕工具，字幕清晰、字幕停留时间合理。</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1021"/>
          <w:jc w:val="center"/>
        </w:trPr>
        <w:tc>
          <w:tcPr>
            <w:tcW w:w="1294"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rPr>
              <w:t>3</w:t>
            </w:r>
            <w:r>
              <w:rPr>
                <w:rFonts w:ascii="仿宋_GB2312" w:eastAsia="仿宋_GB2312" w:hAnsi="仿宋_GB2312" w:cs="仿宋_GB2312" w:hint="eastAsia"/>
                <w:sz w:val="21"/>
                <w:lang w:eastAsia="zh-CN"/>
              </w:rPr>
              <w:t>.</w:t>
            </w:r>
            <w:r>
              <w:rPr>
                <w:rFonts w:ascii="仿宋_GB2312" w:eastAsia="仿宋_GB2312" w:hAnsi="仿宋_GB2312" w:cs="仿宋_GB2312" w:hint="eastAsia"/>
                <w:sz w:val="21"/>
                <w:lang w:eastAsia="zh-CN"/>
              </w:rPr>
              <w:t>创意性</w:t>
            </w:r>
          </w:p>
        </w:tc>
        <w:tc>
          <w:tcPr>
            <w:tcW w:w="725"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20</w:t>
            </w:r>
            <w:r>
              <w:rPr>
                <w:rFonts w:ascii="仿宋_GB2312" w:eastAsia="仿宋_GB2312" w:hAnsi="仿宋_GB2312" w:cs="仿宋_GB2312" w:hint="eastAsia"/>
                <w:sz w:val="21"/>
              </w:rPr>
              <w:t>分</w:t>
            </w:r>
          </w:p>
        </w:tc>
        <w:tc>
          <w:tcPr>
            <w:tcW w:w="5638" w:type="dxa"/>
            <w:vAlign w:val="center"/>
          </w:tcPr>
          <w:p w:rsidR="00522A6B" w:rsidRDefault="00DE2244">
            <w:pPr>
              <w:spacing w:line="281" w:lineRule="exact"/>
              <w:textAlignment w:val="baseline"/>
              <w:rPr>
                <w:rFonts w:ascii="仿宋_GB2312" w:eastAsia="仿宋_GB2312" w:hAnsi="仿宋_GB2312" w:cs="仿宋_GB2312"/>
                <w:sz w:val="20"/>
                <w:lang w:eastAsia="zh-CN"/>
              </w:rPr>
            </w:pPr>
            <w:r>
              <w:rPr>
                <w:rFonts w:ascii="仿宋_GB2312" w:eastAsia="仿宋_GB2312" w:hAnsi="仿宋_GB2312" w:cs="仿宋_GB2312" w:hint="eastAsia"/>
                <w:sz w:val="21"/>
                <w:lang w:eastAsia="zh-CN"/>
              </w:rPr>
              <w:t>作品的创新度，有没有新颖的拍摄手法、有没有新鲜的线索编排、有没有表达角度等。</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1021"/>
          <w:jc w:val="center"/>
        </w:trPr>
        <w:tc>
          <w:tcPr>
            <w:tcW w:w="1294"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4.</w:t>
            </w:r>
            <w:r>
              <w:rPr>
                <w:rFonts w:ascii="仿宋_GB2312" w:eastAsia="仿宋_GB2312" w:hAnsi="仿宋_GB2312" w:cs="仿宋_GB2312" w:hint="eastAsia"/>
                <w:sz w:val="21"/>
                <w:lang w:eastAsia="zh-CN"/>
              </w:rPr>
              <w:t>艺术性</w:t>
            </w:r>
          </w:p>
        </w:tc>
        <w:tc>
          <w:tcPr>
            <w:tcW w:w="725"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20</w:t>
            </w:r>
            <w:r>
              <w:rPr>
                <w:rFonts w:ascii="仿宋_GB2312" w:eastAsia="仿宋_GB2312" w:hAnsi="仿宋_GB2312" w:cs="仿宋_GB2312" w:hint="eastAsia"/>
                <w:sz w:val="21"/>
              </w:rPr>
              <w:t>分</w:t>
            </w:r>
          </w:p>
        </w:tc>
        <w:tc>
          <w:tcPr>
            <w:tcW w:w="5638" w:type="dxa"/>
            <w:vAlign w:val="center"/>
          </w:tcPr>
          <w:p w:rsidR="00522A6B" w:rsidRDefault="00DE2244">
            <w:pPr>
              <w:spacing w:line="281" w:lineRule="exact"/>
              <w:textAlignment w:val="baseline"/>
              <w:rPr>
                <w:rFonts w:ascii="仿宋_GB2312" w:eastAsia="仿宋_GB2312" w:hAnsi="仿宋_GB2312" w:cs="仿宋_GB2312"/>
                <w:sz w:val="20"/>
                <w:lang w:eastAsia="zh-CN"/>
              </w:rPr>
            </w:pPr>
            <w:r>
              <w:rPr>
                <w:rFonts w:ascii="仿宋_GB2312" w:eastAsia="仿宋_GB2312" w:hAnsi="仿宋_GB2312" w:cs="仿宋_GB2312" w:hint="eastAsia"/>
                <w:sz w:val="21"/>
                <w:lang w:eastAsia="zh-CN"/>
              </w:rPr>
              <w:t>画面清晰、镜头稳定，色彩没有失真，不出现太亮或太暗的镜头；画面表现流畅。</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1021"/>
          <w:jc w:val="center"/>
        </w:trPr>
        <w:tc>
          <w:tcPr>
            <w:tcW w:w="1294"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5.</w:t>
            </w:r>
            <w:r>
              <w:rPr>
                <w:rFonts w:ascii="仿宋_GB2312" w:eastAsia="仿宋_GB2312" w:hAnsi="仿宋_GB2312" w:cs="仿宋_GB2312" w:hint="eastAsia"/>
                <w:sz w:val="21"/>
                <w:lang w:eastAsia="zh-CN"/>
              </w:rPr>
              <w:t>音效</w:t>
            </w:r>
          </w:p>
        </w:tc>
        <w:tc>
          <w:tcPr>
            <w:tcW w:w="725"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20</w:t>
            </w:r>
            <w:r>
              <w:rPr>
                <w:rFonts w:ascii="仿宋_GB2312" w:eastAsia="仿宋_GB2312" w:hAnsi="仿宋_GB2312" w:cs="仿宋_GB2312" w:hint="eastAsia"/>
                <w:sz w:val="21"/>
                <w:lang w:eastAsia="zh-CN"/>
              </w:rPr>
              <w:t>分</w:t>
            </w:r>
          </w:p>
        </w:tc>
        <w:tc>
          <w:tcPr>
            <w:tcW w:w="5638" w:type="dxa"/>
            <w:vAlign w:val="center"/>
          </w:tcPr>
          <w:p w:rsidR="00522A6B" w:rsidRDefault="00DE2244">
            <w:pPr>
              <w:spacing w:line="281" w:lineRule="exact"/>
              <w:textAlignment w:val="baseline"/>
              <w:rPr>
                <w:rFonts w:ascii="仿宋_GB2312" w:eastAsia="仿宋_GB2312" w:hAnsi="仿宋_GB2312" w:cs="仿宋_GB2312"/>
                <w:sz w:val="20"/>
                <w:lang w:eastAsia="zh-CN"/>
              </w:rPr>
            </w:pPr>
            <w:r>
              <w:rPr>
                <w:rFonts w:ascii="仿宋_GB2312" w:eastAsia="仿宋_GB2312" w:hAnsi="仿宋_GB2312" w:cs="仿宋_GB2312" w:hint="eastAsia"/>
                <w:sz w:val="21"/>
                <w:lang w:eastAsia="zh-CN"/>
              </w:rPr>
              <w:t>原音或配音搭配清晰、对应题材。</w:t>
            </w:r>
          </w:p>
        </w:tc>
        <w:tc>
          <w:tcPr>
            <w:tcW w:w="669" w:type="dxa"/>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862"/>
          <w:jc w:val="center"/>
        </w:trPr>
        <w:tc>
          <w:tcPr>
            <w:tcW w:w="7657" w:type="dxa"/>
            <w:gridSpan w:val="3"/>
            <w:vAlign w:val="center"/>
          </w:tcPr>
          <w:p w:rsidR="00522A6B" w:rsidRDefault="00DE2244">
            <w:pPr>
              <w:spacing w:line="280"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rPr>
              <w:t>总得分</w:t>
            </w:r>
          </w:p>
        </w:tc>
        <w:tc>
          <w:tcPr>
            <w:tcW w:w="669" w:type="dxa"/>
            <w:vAlign w:val="bottom"/>
          </w:tcPr>
          <w:p w:rsidR="00522A6B" w:rsidRDefault="00522A6B">
            <w:pPr>
              <w:snapToGrid w:val="0"/>
              <w:spacing w:line="0" w:lineRule="atLeast"/>
              <w:textAlignment w:val="baseline"/>
              <w:rPr>
                <w:rFonts w:ascii="仿宋_GB2312" w:eastAsia="仿宋_GB2312" w:hAnsi="仿宋_GB2312" w:cs="仿宋_GB2312"/>
                <w:sz w:val="20"/>
              </w:rPr>
            </w:pPr>
          </w:p>
        </w:tc>
      </w:tr>
    </w:tbl>
    <w:p w:rsidR="00522A6B" w:rsidRDefault="00522A6B">
      <w:pPr>
        <w:textAlignment w:val="baseline"/>
        <w:rPr>
          <w:rFonts w:ascii="仿宋_GB2312" w:eastAsia="仿宋_GB2312" w:hAnsi="仿宋_GB2312" w:cs="仿宋_GB2312"/>
          <w:sz w:val="20"/>
        </w:rPr>
      </w:pPr>
    </w:p>
    <w:p w:rsidR="00522A6B" w:rsidRDefault="00522A6B">
      <w:pPr>
        <w:textAlignment w:val="baseline"/>
        <w:rPr>
          <w:sz w:val="20"/>
        </w:rPr>
      </w:pPr>
    </w:p>
    <w:p w:rsidR="00522A6B" w:rsidRDefault="00DE2244">
      <w:pPr>
        <w:textAlignment w:val="baseline"/>
        <w:rPr>
          <w:sz w:val="20"/>
          <w:lang w:eastAsia="zh-CN"/>
        </w:rPr>
      </w:pPr>
      <w:r>
        <w:rPr>
          <w:sz w:val="20"/>
        </w:rPr>
        <w:br w:type="page"/>
      </w:r>
    </w:p>
    <w:p w:rsidR="00522A6B" w:rsidRDefault="00DE2244">
      <w:pPr>
        <w:textAlignment w:val="baseline"/>
        <w:rPr>
          <w:rFonts w:ascii="仿宋_GB2312" w:eastAsia="仿宋_GB2312" w:hAnsi="仿宋_GB2312" w:cs="仿宋_GB2312"/>
          <w:b/>
          <w:bCs/>
          <w:kern w:val="32"/>
          <w:sz w:val="32"/>
          <w:szCs w:val="32"/>
          <w:lang w:eastAsia="zh-CN"/>
        </w:rPr>
      </w:pPr>
      <w:r>
        <w:rPr>
          <w:rFonts w:ascii="仿宋_GB2312" w:eastAsia="仿宋_GB2312" w:hAnsi="仿宋_GB2312" w:cs="仿宋_GB2312" w:hint="eastAsia"/>
          <w:b/>
          <w:bCs/>
          <w:kern w:val="32"/>
          <w:sz w:val="32"/>
          <w:szCs w:val="32"/>
          <w:lang w:eastAsia="zh-CN"/>
        </w:rPr>
        <w:lastRenderedPageBreak/>
        <w:t>附件</w:t>
      </w:r>
      <w:r>
        <w:rPr>
          <w:rFonts w:ascii="仿宋_GB2312" w:eastAsia="仿宋_GB2312" w:hAnsi="仿宋_GB2312" w:cs="仿宋_GB2312" w:hint="eastAsia"/>
          <w:b/>
          <w:bCs/>
          <w:kern w:val="32"/>
          <w:sz w:val="32"/>
          <w:szCs w:val="32"/>
          <w:lang w:eastAsia="zh-CN"/>
        </w:rPr>
        <w:t>5</w:t>
      </w:r>
      <w:r>
        <w:rPr>
          <w:rFonts w:ascii="仿宋_GB2312" w:eastAsia="仿宋_GB2312" w:hAnsi="仿宋_GB2312" w:cs="仿宋_GB2312" w:hint="eastAsia"/>
          <w:b/>
          <w:bCs/>
          <w:kern w:val="32"/>
          <w:sz w:val="32"/>
          <w:szCs w:val="32"/>
          <w:lang w:eastAsia="zh-CN"/>
        </w:rPr>
        <w:t>：</w:t>
      </w:r>
    </w:p>
    <w:p w:rsidR="00522A6B" w:rsidRDefault="00DE2244">
      <w:pPr>
        <w:jc w:val="center"/>
        <w:textAlignment w:val="baseline"/>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红色导游词评分标准</w:t>
      </w:r>
    </w:p>
    <w:p w:rsidR="00522A6B" w:rsidRDefault="00522A6B">
      <w:pPr>
        <w:textAlignment w:val="baseline"/>
        <w:rPr>
          <w:rFonts w:ascii="仿宋_GB2312" w:eastAsia="仿宋_GB2312" w:hAnsi="仿宋_GB2312" w:cs="仿宋_GB2312"/>
          <w:sz w:val="20"/>
          <w:lang w:eastAsia="zh-CN"/>
        </w:rPr>
      </w:pPr>
    </w:p>
    <w:tbl>
      <w:tblPr>
        <w:tblW w:w="832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032"/>
        <w:gridCol w:w="850"/>
        <w:gridCol w:w="5687"/>
        <w:gridCol w:w="757"/>
      </w:tblGrid>
      <w:tr w:rsidR="00522A6B">
        <w:trPr>
          <w:trHeight w:val="1134"/>
          <w:jc w:val="center"/>
        </w:trPr>
        <w:tc>
          <w:tcPr>
            <w:tcW w:w="1032"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评</w:t>
            </w:r>
            <w:r>
              <w:rPr>
                <w:rFonts w:ascii="仿宋_GB2312" w:eastAsia="仿宋_GB2312" w:hAnsi="仿宋_GB2312" w:cs="仿宋_GB2312" w:hint="eastAsia"/>
                <w:sz w:val="21"/>
              </w:rPr>
              <w:t>分项</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rPr>
              <w:t>权重</w:t>
            </w:r>
          </w:p>
        </w:tc>
        <w:tc>
          <w:tcPr>
            <w:tcW w:w="5687" w:type="dxa"/>
            <w:tcBorders>
              <w:right w:val="single" w:sz="4" w:space="0" w:color="auto"/>
            </w:tcBorders>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rPr>
              <w:t>具体要求</w:t>
            </w:r>
          </w:p>
        </w:tc>
        <w:tc>
          <w:tcPr>
            <w:tcW w:w="757" w:type="dxa"/>
            <w:tcBorders>
              <w:left w:val="single" w:sz="4" w:space="0" w:color="auto"/>
            </w:tcBorders>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rPr>
              <w:t>得分</w:t>
            </w:r>
          </w:p>
        </w:tc>
      </w:tr>
      <w:tr w:rsidR="00522A6B">
        <w:trPr>
          <w:trHeight w:val="1021"/>
          <w:jc w:val="center"/>
        </w:trPr>
        <w:tc>
          <w:tcPr>
            <w:tcW w:w="1032"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1.</w:t>
            </w:r>
            <w:r>
              <w:rPr>
                <w:rFonts w:ascii="仿宋_GB2312" w:eastAsia="仿宋_GB2312" w:hAnsi="仿宋_GB2312" w:cs="仿宋_GB2312" w:hint="eastAsia"/>
                <w:sz w:val="21"/>
                <w:lang w:eastAsia="zh-CN"/>
              </w:rPr>
              <w:t>主题</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40</w:t>
            </w:r>
            <w:r>
              <w:rPr>
                <w:rFonts w:ascii="仿宋_GB2312" w:eastAsia="仿宋_GB2312" w:hAnsi="仿宋_GB2312" w:cs="仿宋_GB2312" w:hint="eastAsia"/>
                <w:sz w:val="21"/>
                <w:lang w:eastAsia="zh-CN"/>
              </w:rPr>
              <w:t>分</w:t>
            </w:r>
          </w:p>
        </w:tc>
        <w:tc>
          <w:tcPr>
            <w:tcW w:w="5687" w:type="dxa"/>
            <w:tcBorders>
              <w:right w:val="single" w:sz="4" w:space="0" w:color="auto"/>
            </w:tcBorders>
            <w:vAlign w:val="center"/>
          </w:tcPr>
          <w:p w:rsidR="00522A6B" w:rsidRDefault="00DE2244">
            <w:pPr>
              <w:spacing w:line="281" w:lineRule="exact"/>
              <w:textAlignment w:val="baseline"/>
              <w:rPr>
                <w:rFonts w:ascii="仿宋_GB2312" w:eastAsia="仿宋_GB2312" w:hAnsi="仿宋_GB2312" w:cs="仿宋_GB2312"/>
                <w:sz w:val="20"/>
                <w:szCs w:val="21"/>
                <w:shd w:val="clear" w:color="auto" w:fill="FFFFFF"/>
                <w:lang w:eastAsia="zh-CN"/>
              </w:rPr>
            </w:pPr>
            <w:r>
              <w:rPr>
                <w:rFonts w:ascii="仿宋_GB2312" w:eastAsia="仿宋_GB2312" w:hAnsi="仿宋_GB2312" w:cs="仿宋_GB2312" w:hint="eastAsia"/>
                <w:sz w:val="21"/>
                <w:szCs w:val="21"/>
                <w:shd w:val="clear" w:color="auto" w:fill="FFFFFF"/>
                <w:lang w:eastAsia="zh-CN"/>
              </w:rPr>
              <w:t>红色主题突出，内容完整，作品内容能够清晰、准确地表达仙姑崖</w:t>
            </w:r>
            <w:r>
              <w:rPr>
                <w:rFonts w:ascii="仿宋_GB2312" w:eastAsia="仿宋_GB2312" w:hAnsi="仿宋_GB2312" w:cs="仿宋_GB2312" w:hint="eastAsia"/>
                <w:sz w:val="21"/>
                <w:szCs w:val="21"/>
                <w:shd w:val="clear" w:color="auto" w:fill="FFFFFF"/>
                <w:lang w:eastAsia="zh-CN"/>
              </w:rPr>
              <w:t>-</w:t>
            </w:r>
            <w:r>
              <w:rPr>
                <w:rFonts w:ascii="仿宋_GB2312" w:eastAsia="仿宋_GB2312" w:hAnsi="仿宋_GB2312" w:cs="仿宋_GB2312" w:hint="eastAsia"/>
                <w:sz w:val="21"/>
                <w:szCs w:val="21"/>
                <w:shd w:val="clear" w:color="auto" w:fill="FFFFFF"/>
                <w:lang w:eastAsia="zh-CN"/>
              </w:rPr>
              <w:t>红军营的精要。</w:t>
            </w:r>
          </w:p>
        </w:tc>
        <w:tc>
          <w:tcPr>
            <w:tcW w:w="757" w:type="dxa"/>
            <w:tcBorders>
              <w:left w:val="single" w:sz="4" w:space="0" w:color="auto"/>
            </w:tcBorders>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1021"/>
          <w:jc w:val="center"/>
        </w:trPr>
        <w:tc>
          <w:tcPr>
            <w:tcW w:w="1032"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2.</w:t>
            </w:r>
            <w:r>
              <w:rPr>
                <w:rFonts w:ascii="仿宋_GB2312" w:eastAsia="仿宋_GB2312" w:hAnsi="仿宋_GB2312" w:cs="仿宋_GB2312" w:hint="eastAsia"/>
                <w:sz w:val="21"/>
                <w:lang w:eastAsia="zh-CN"/>
              </w:rPr>
              <w:t>语言</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15</w:t>
            </w:r>
            <w:r>
              <w:rPr>
                <w:rFonts w:ascii="仿宋_GB2312" w:eastAsia="仿宋_GB2312" w:hAnsi="仿宋_GB2312" w:cs="仿宋_GB2312" w:hint="eastAsia"/>
                <w:sz w:val="21"/>
              </w:rPr>
              <w:t>分</w:t>
            </w:r>
          </w:p>
        </w:tc>
        <w:tc>
          <w:tcPr>
            <w:tcW w:w="5687" w:type="dxa"/>
            <w:vAlign w:val="center"/>
          </w:tcPr>
          <w:p w:rsidR="00522A6B" w:rsidRDefault="00DE2244">
            <w:pPr>
              <w:spacing w:line="281" w:lineRule="exact"/>
              <w:textAlignment w:val="baseline"/>
              <w:rPr>
                <w:rFonts w:ascii="仿宋_GB2312" w:eastAsia="仿宋_GB2312" w:hAnsi="仿宋_GB2312" w:cs="仿宋_GB2312"/>
                <w:sz w:val="20"/>
                <w:szCs w:val="21"/>
                <w:shd w:val="clear" w:color="auto" w:fill="FFFFFF"/>
                <w:lang w:eastAsia="zh-CN"/>
              </w:rPr>
            </w:pPr>
            <w:r>
              <w:rPr>
                <w:rFonts w:ascii="仿宋_GB2312" w:eastAsia="仿宋_GB2312" w:hAnsi="仿宋_GB2312" w:cs="仿宋_GB2312" w:hint="eastAsia"/>
                <w:sz w:val="21"/>
                <w:szCs w:val="21"/>
                <w:shd w:val="clear" w:color="auto" w:fill="FFFFFF"/>
                <w:lang w:eastAsia="zh-CN"/>
              </w:rPr>
              <w:t>语言文字要能够体现导游语言的通俗化，口语化特点能体现所展示文化的内涵，并能从审美的角度引导游客欣赏。</w:t>
            </w:r>
          </w:p>
        </w:tc>
        <w:tc>
          <w:tcPr>
            <w:tcW w:w="757" w:type="dxa"/>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1021"/>
          <w:jc w:val="center"/>
        </w:trPr>
        <w:tc>
          <w:tcPr>
            <w:tcW w:w="1032"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3.</w:t>
            </w:r>
            <w:r>
              <w:rPr>
                <w:rFonts w:ascii="仿宋_GB2312" w:eastAsia="仿宋_GB2312" w:hAnsi="仿宋_GB2312" w:cs="仿宋_GB2312" w:hint="eastAsia"/>
                <w:sz w:val="21"/>
                <w:lang w:eastAsia="zh-CN"/>
              </w:rPr>
              <w:t>结构</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15</w:t>
            </w:r>
            <w:r>
              <w:rPr>
                <w:rFonts w:ascii="仿宋_GB2312" w:eastAsia="仿宋_GB2312" w:hAnsi="仿宋_GB2312" w:cs="仿宋_GB2312" w:hint="eastAsia"/>
                <w:sz w:val="21"/>
              </w:rPr>
              <w:t>分</w:t>
            </w:r>
          </w:p>
        </w:tc>
        <w:tc>
          <w:tcPr>
            <w:tcW w:w="5687" w:type="dxa"/>
            <w:vAlign w:val="center"/>
          </w:tcPr>
          <w:p w:rsidR="00522A6B" w:rsidRDefault="00DE2244">
            <w:pPr>
              <w:spacing w:line="281" w:lineRule="exact"/>
              <w:textAlignment w:val="baseline"/>
              <w:rPr>
                <w:rFonts w:ascii="仿宋_GB2312" w:eastAsia="仿宋_GB2312" w:hAnsi="仿宋_GB2312" w:cs="仿宋_GB2312"/>
                <w:sz w:val="20"/>
                <w:lang w:eastAsia="zh-CN"/>
              </w:rPr>
            </w:pPr>
            <w:r>
              <w:rPr>
                <w:rFonts w:ascii="仿宋_GB2312" w:eastAsia="仿宋_GB2312" w:hAnsi="仿宋_GB2312" w:cs="仿宋_GB2312" w:hint="eastAsia"/>
                <w:sz w:val="21"/>
                <w:lang w:eastAsia="zh-CN"/>
              </w:rPr>
              <w:t>结构严谨、内容准确、角度新颖、重点突出，主次分明。</w:t>
            </w:r>
          </w:p>
        </w:tc>
        <w:tc>
          <w:tcPr>
            <w:tcW w:w="757" w:type="dxa"/>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1021"/>
          <w:jc w:val="center"/>
        </w:trPr>
        <w:tc>
          <w:tcPr>
            <w:tcW w:w="1032"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4.</w:t>
            </w:r>
            <w:r>
              <w:rPr>
                <w:rFonts w:ascii="仿宋_GB2312" w:eastAsia="仿宋_GB2312" w:hAnsi="仿宋_GB2312" w:cs="仿宋_GB2312" w:hint="eastAsia"/>
                <w:sz w:val="21"/>
                <w:lang w:eastAsia="zh-CN"/>
              </w:rPr>
              <w:t>构思</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15</w:t>
            </w:r>
            <w:r>
              <w:rPr>
                <w:rFonts w:ascii="仿宋_GB2312" w:eastAsia="仿宋_GB2312" w:hAnsi="仿宋_GB2312" w:cs="仿宋_GB2312" w:hint="eastAsia"/>
                <w:sz w:val="21"/>
              </w:rPr>
              <w:t>分</w:t>
            </w:r>
          </w:p>
        </w:tc>
        <w:tc>
          <w:tcPr>
            <w:tcW w:w="5687" w:type="dxa"/>
            <w:vAlign w:val="center"/>
          </w:tcPr>
          <w:p w:rsidR="00522A6B" w:rsidRDefault="00DE2244">
            <w:pPr>
              <w:spacing w:line="281" w:lineRule="exact"/>
              <w:textAlignment w:val="baseline"/>
              <w:rPr>
                <w:rFonts w:ascii="仿宋_GB2312" w:eastAsia="仿宋_GB2312" w:hAnsi="仿宋_GB2312" w:cs="仿宋_GB2312"/>
                <w:sz w:val="20"/>
                <w:lang w:eastAsia="zh-CN"/>
              </w:rPr>
            </w:pPr>
            <w:r>
              <w:rPr>
                <w:rFonts w:ascii="仿宋_GB2312" w:eastAsia="仿宋_GB2312" w:hAnsi="仿宋_GB2312" w:cs="仿宋_GB2312" w:hint="eastAsia"/>
                <w:sz w:val="21"/>
                <w:lang w:eastAsia="zh-CN"/>
              </w:rPr>
              <w:t>构思独特、特色鲜明，语言运用得当，并能够巧妙的应用各种语言技巧。</w:t>
            </w:r>
          </w:p>
        </w:tc>
        <w:tc>
          <w:tcPr>
            <w:tcW w:w="757" w:type="dxa"/>
            <w:vAlign w:val="center"/>
          </w:tcPr>
          <w:p w:rsidR="00522A6B" w:rsidRDefault="00522A6B">
            <w:pPr>
              <w:snapToGrid w:val="0"/>
              <w:spacing w:line="0" w:lineRule="atLeast"/>
              <w:jc w:val="center"/>
              <w:textAlignment w:val="baseline"/>
              <w:rPr>
                <w:rFonts w:ascii="仿宋_GB2312" w:eastAsia="仿宋_GB2312" w:hAnsi="仿宋_GB2312" w:cs="仿宋_GB2312"/>
                <w:b/>
                <w:sz w:val="20"/>
                <w:lang w:eastAsia="zh-CN"/>
              </w:rPr>
            </w:pPr>
          </w:p>
        </w:tc>
      </w:tr>
      <w:tr w:rsidR="00522A6B">
        <w:trPr>
          <w:trHeight w:val="862"/>
          <w:jc w:val="center"/>
        </w:trPr>
        <w:tc>
          <w:tcPr>
            <w:tcW w:w="1032" w:type="dxa"/>
            <w:vAlign w:val="center"/>
          </w:tcPr>
          <w:p w:rsidR="00522A6B" w:rsidRDefault="00DE2244">
            <w:pPr>
              <w:spacing w:line="281" w:lineRule="exact"/>
              <w:ind w:firstLineChars="100" w:firstLine="210"/>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5.</w:t>
            </w:r>
            <w:r>
              <w:rPr>
                <w:rFonts w:ascii="仿宋_GB2312" w:eastAsia="仿宋_GB2312" w:hAnsi="仿宋_GB2312" w:cs="仿宋_GB2312" w:hint="eastAsia"/>
                <w:sz w:val="21"/>
                <w:lang w:eastAsia="zh-CN"/>
              </w:rPr>
              <w:t>表达</w:t>
            </w:r>
          </w:p>
        </w:tc>
        <w:tc>
          <w:tcPr>
            <w:tcW w:w="850" w:type="dxa"/>
            <w:vAlign w:val="center"/>
          </w:tcPr>
          <w:p w:rsidR="00522A6B" w:rsidRDefault="00DE2244">
            <w:pPr>
              <w:spacing w:line="281"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lang w:eastAsia="zh-CN"/>
              </w:rPr>
              <w:t>15</w:t>
            </w:r>
            <w:r>
              <w:rPr>
                <w:rFonts w:ascii="仿宋_GB2312" w:eastAsia="仿宋_GB2312" w:hAnsi="仿宋_GB2312" w:cs="仿宋_GB2312" w:hint="eastAsia"/>
                <w:sz w:val="21"/>
              </w:rPr>
              <w:t>分</w:t>
            </w:r>
          </w:p>
        </w:tc>
        <w:tc>
          <w:tcPr>
            <w:tcW w:w="5687" w:type="dxa"/>
            <w:vAlign w:val="center"/>
          </w:tcPr>
          <w:p w:rsidR="00522A6B" w:rsidRDefault="00DE2244">
            <w:pPr>
              <w:spacing w:line="281" w:lineRule="exact"/>
              <w:textAlignment w:val="baseline"/>
              <w:rPr>
                <w:rFonts w:ascii="仿宋_GB2312" w:eastAsia="仿宋_GB2312" w:hAnsi="仿宋_GB2312" w:cs="仿宋_GB2312"/>
                <w:sz w:val="20"/>
                <w:lang w:eastAsia="zh-CN"/>
              </w:rPr>
            </w:pPr>
            <w:r>
              <w:rPr>
                <w:rFonts w:ascii="仿宋_GB2312" w:eastAsia="仿宋_GB2312" w:hAnsi="仿宋_GB2312" w:cs="仿宋_GB2312" w:hint="eastAsia"/>
                <w:sz w:val="21"/>
                <w:lang w:eastAsia="zh-CN"/>
              </w:rPr>
              <w:t>语言形象，自然流畅，贴近观众，有情感，能给人以美感。</w:t>
            </w:r>
          </w:p>
        </w:tc>
        <w:tc>
          <w:tcPr>
            <w:tcW w:w="757" w:type="dxa"/>
            <w:vAlign w:val="bottom"/>
          </w:tcPr>
          <w:p w:rsidR="00522A6B" w:rsidRDefault="00522A6B">
            <w:pPr>
              <w:snapToGrid w:val="0"/>
              <w:spacing w:line="0" w:lineRule="atLeast"/>
              <w:textAlignment w:val="baseline"/>
              <w:rPr>
                <w:rFonts w:ascii="仿宋_GB2312" w:eastAsia="仿宋_GB2312" w:hAnsi="仿宋_GB2312" w:cs="仿宋_GB2312"/>
                <w:sz w:val="20"/>
                <w:lang w:eastAsia="zh-CN"/>
              </w:rPr>
            </w:pPr>
          </w:p>
        </w:tc>
      </w:tr>
      <w:tr w:rsidR="00522A6B">
        <w:trPr>
          <w:trHeight w:val="862"/>
          <w:jc w:val="center"/>
        </w:trPr>
        <w:tc>
          <w:tcPr>
            <w:tcW w:w="7569" w:type="dxa"/>
            <w:gridSpan w:val="3"/>
            <w:vAlign w:val="center"/>
          </w:tcPr>
          <w:p w:rsidR="00522A6B" w:rsidRDefault="00DE2244">
            <w:pPr>
              <w:spacing w:line="280" w:lineRule="exact"/>
              <w:jc w:val="center"/>
              <w:textAlignment w:val="baseline"/>
              <w:rPr>
                <w:rFonts w:ascii="仿宋_GB2312" w:eastAsia="仿宋_GB2312" w:hAnsi="仿宋_GB2312" w:cs="仿宋_GB2312"/>
                <w:sz w:val="20"/>
              </w:rPr>
            </w:pPr>
            <w:r>
              <w:rPr>
                <w:rFonts w:ascii="仿宋_GB2312" w:eastAsia="仿宋_GB2312" w:hAnsi="仿宋_GB2312" w:cs="仿宋_GB2312" w:hint="eastAsia"/>
                <w:sz w:val="21"/>
              </w:rPr>
              <w:t>总得分</w:t>
            </w:r>
          </w:p>
        </w:tc>
        <w:tc>
          <w:tcPr>
            <w:tcW w:w="757" w:type="dxa"/>
            <w:vAlign w:val="bottom"/>
          </w:tcPr>
          <w:p w:rsidR="00522A6B" w:rsidRDefault="00522A6B">
            <w:pPr>
              <w:snapToGrid w:val="0"/>
              <w:spacing w:line="0" w:lineRule="atLeast"/>
              <w:textAlignment w:val="baseline"/>
              <w:rPr>
                <w:rFonts w:ascii="仿宋_GB2312" w:eastAsia="仿宋_GB2312" w:hAnsi="仿宋_GB2312" w:cs="仿宋_GB2312"/>
                <w:sz w:val="20"/>
              </w:rPr>
            </w:pPr>
          </w:p>
        </w:tc>
      </w:tr>
    </w:tbl>
    <w:p w:rsidR="00522A6B" w:rsidRDefault="00522A6B">
      <w:pPr>
        <w:textAlignment w:val="baseline"/>
        <w:rPr>
          <w:sz w:val="20"/>
        </w:rPr>
      </w:pPr>
    </w:p>
    <w:p w:rsidR="00522A6B" w:rsidRDefault="00DE2244">
      <w:pPr>
        <w:textAlignment w:val="baseline"/>
        <w:rPr>
          <w:b/>
          <w:bCs/>
          <w:kern w:val="32"/>
          <w:sz w:val="32"/>
          <w:szCs w:val="32"/>
          <w:lang w:eastAsia="zh-CN"/>
        </w:rPr>
      </w:pPr>
      <w:r>
        <w:rPr>
          <w:sz w:val="20"/>
        </w:rPr>
        <w:br w:type="page"/>
      </w:r>
    </w:p>
    <w:p w:rsidR="00522A6B" w:rsidRDefault="00DE2244">
      <w:pPr>
        <w:pStyle w:val="1"/>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lang w:eastAsia="zh-CN"/>
        </w:rPr>
        <w:lastRenderedPageBreak/>
        <w:t>附件</w:t>
      </w:r>
      <w:r>
        <w:rPr>
          <w:rFonts w:ascii="仿宋_GB2312" w:eastAsia="仿宋_GB2312" w:hAnsi="仿宋_GB2312" w:cs="仿宋_GB2312" w:hint="eastAsia"/>
          <w:lang w:eastAsia="zh-CN"/>
        </w:rPr>
        <w:t>6</w:t>
      </w:r>
      <w:r>
        <w:rPr>
          <w:rFonts w:ascii="仿宋_GB2312" w:eastAsia="仿宋_GB2312" w:hAnsi="仿宋_GB2312" w:cs="仿宋_GB2312" w:hint="eastAsia"/>
          <w:lang w:eastAsia="zh-CN"/>
        </w:rPr>
        <w:t>：平江县“最美导游词”征集内容与要求</w:t>
      </w:r>
    </w:p>
    <w:p w:rsidR="00522A6B" w:rsidRDefault="00522A6B">
      <w:pPr>
        <w:textAlignment w:val="baseline"/>
        <w:rPr>
          <w:rFonts w:ascii="仿宋_GB2312" w:eastAsia="仿宋_GB2312" w:hAnsi="仿宋_GB2312" w:cs="仿宋_GB2312"/>
          <w:sz w:val="20"/>
          <w:lang w:eastAsia="zh-CN"/>
        </w:rPr>
      </w:pPr>
    </w:p>
    <w:p w:rsidR="00522A6B" w:rsidRDefault="00DE2244">
      <w:pPr>
        <w:textAlignment w:val="baseline"/>
        <w:rPr>
          <w:rFonts w:ascii="仿宋_GB2312" w:eastAsia="仿宋_GB2312" w:hAnsi="仿宋_GB2312" w:cs="仿宋_GB2312"/>
          <w:b/>
          <w:sz w:val="28"/>
          <w:szCs w:val="28"/>
          <w:lang w:eastAsia="zh-CN"/>
        </w:rPr>
      </w:pPr>
      <w:r>
        <w:rPr>
          <w:rFonts w:ascii="仿宋_GB2312" w:eastAsia="仿宋_GB2312" w:hAnsi="仿宋_GB2312" w:cs="仿宋_GB2312" w:hint="eastAsia"/>
          <w:b/>
          <w:sz w:val="28"/>
          <w:szCs w:val="28"/>
          <w:lang w:eastAsia="zh-CN"/>
        </w:rPr>
        <w:t>一、征集内容：</w:t>
      </w:r>
    </w:p>
    <w:p w:rsidR="00522A6B" w:rsidRDefault="00DE2244">
      <w:pPr>
        <w:ind w:leftChars="266" w:left="638"/>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导游词征集分文字类和短视频类：</w:t>
      </w:r>
    </w:p>
    <w:p w:rsidR="00522A6B" w:rsidRDefault="00DE2244">
      <w:pPr>
        <w:numPr>
          <w:ilvl w:val="0"/>
          <w:numId w:val="1"/>
        </w:numPr>
        <w:ind w:firstLineChars="200" w:firstLine="562"/>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b/>
          <w:bCs/>
          <w:sz w:val="28"/>
          <w:szCs w:val="28"/>
          <w:lang w:eastAsia="zh-CN"/>
        </w:rPr>
        <w:t>文字类导游词</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、平江县情、城市面貌及旅游概况整体介绍的导游词。</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注：整体导游词需合理组合县内、镇（乡）内景区、景点、地理、气候、历史、经济、人文、民俗、饮食、特产、文物、建筑等方面要素，字数不少于</w:t>
      </w:r>
      <w:r>
        <w:rPr>
          <w:rFonts w:ascii="仿宋_GB2312" w:eastAsia="仿宋_GB2312" w:hAnsi="仿宋_GB2312" w:cs="仿宋_GB2312" w:hint="eastAsia"/>
          <w:sz w:val="28"/>
          <w:szCs w:val="28"/>
          <w:lang w:eastAsia="zh-CN"/>
        </w:rPr>
        <w:t>2000</w:t>
      </w:r>
      <w:r>
        <w:rPr>
          <w:rFonts w:ascii="仿宋_GB2312" w:eastAsia="仿宋_GB2312" w:hAnsi="仿宋_GB2312" w:cs="仿宋_GB2312" w:hint="eastAsia"/>
          <w:sz w:val="28"/>
          <w:szCs w:val="28"/>
          <w:lang w:eastAsia="zh-CN"/>
        </w:rPr>
        <w:t>字。</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整条旅游路线导游词。由县文旅广体局提供七条线路，以随车导游的角度带领游客途经某镇、某地点，对沿线周边地区的景区、景点、地理、气候、历史、经济、人文、民俗、饮食、特产、文物、建筑等进行表述。</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线路一：以县城平江</w:t>
      </w:r>
      <w:r>
        <w:rPr>
          <w:rFonts w:ascii="仿宋_GB2312" w:eastAsia="仿宋_GB2312" w:hAnsi="仿宋_GB2312" w:cs="仿宋_GB2312" w:hint="eastAsia"/>
          <w:sz w:val="28"/>
          <w:szCs w:val="28"/>
          <w:lang w:eastAsia="zh-CN"/>
        </w:rPr>
        <w:t>起义纪念馆、湘鄂赣纪念馆或中共平江县委旧址（三选一）为始发点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连接线（周令钊美术馆、星宇国际总部中心）</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安定高速出口</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安定镇（杜甫墓祠、亚马逊、白鹭湖、横冲村）</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安定镇上</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三市工业园（烟茶、石膏板材）</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嘉义镇（连云山、泊头村、丽江村、嘉义红色历史）</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长寿镇（仙姑崖</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红军营、湘鄂赣省苏维埃旧址、长寿秘境、长寿酱干、长寿红色历史）</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木金乡（木金舞狮、油菜花）</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龙门镇（龙门惨案，“一井三将军”典故）</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石牛寨镇（玻璃桥景区石牛寨、天岳关、石牛寨红色历史）</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线路二：以县城平江起义纪念馆、湘鄂赣纪念</w:t>
      </w:r>
      <w:r>
        <w:rPr>
          <w:rFonts w:ascii="仿宋_GB2312" w:eastAsia="仿宋_GB2312" w:hAnsi="仿宋_GB2312" w:cs="仿宋_GB2312" w:hint="eastAsia"/>
          <w:sz w:val="28"/>
          <w:szCs w:val="28"/>
          <w:lang w:eastAsia="zh-CN"/>
        </w:rPr>
        <w:t>馆或中共平江县委旧址（三选一）为始发点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连接线（周令钊美术馆、星宇国际总部中心）</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安</w:t>
      </w:r>
      <w:r>
        <w:rPr>
          <w:rFonts w:ascii="仿宋_GB2312" w:eastAsia="仿宋_GB2312" w:hAnsi="仿宋_GB2312" w:cs="仿宋_GB2312" w:hint="eastAsia"/>
          <w:sz w:val="28"/>
          <w:szCs w:val="28"/>
          <w:lang w:eastAsia="zh-CN"/>
        </w:rPr>
        <w:lastRenderedPageBreak/>
        <w:t>定高速出口下</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安定镇（杜甫墓祠、亚马逊、白鹭湖、横冲村）</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横冲村</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思福公路</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福寿山镇（抽水蓄能、福寿山国家级风景名胜区）</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线路三：以县城平江起义纪念馆、湘鄂赣纪念馆或中共平江县委旧址（三选一）为始发点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连接线（周令钊美术馆、星宇国际总部中心）</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安定高速出口下</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安定镇（杜甫墓祠、亚马逊、白鹭湖、横冲村）</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长田村（红莲兵寨）</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白茅村（自在平江）</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高坪村（坪上书院）</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线路四：以县城平江起义纪念馆、湘鄂赣纪念</w:t>
      </w:r>
      <w:r>
        <w:rPr>
          <w:rFonts w:ascii="仿宋_GB2312" w:eastAsia="仿宋_GB2312" w:hAnsi="仿宋_GB2312" w:cs="仿宋_GB2312" w:hint="eastAsia"/>
          <w:sz w:val="28"/>
          <w:szCs w:val="28"/>
          <w:lang w:eastAsia="zh-CN"/>
        </w:rPr>
        <w:t>馆或中共平江县委旧址（三选一）为始发点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连接线（周令钊美术馆、星宇国际总部中心）</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上通平高速往南江镇方向</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梅仙镇（梧桐山、黄柏山、五角山）</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南江镇（露江山抗日英雄纪念园、天岳幕阜山）</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上塔市镇（黄泥湾大屋、中国石镇）</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板江乡（中药材之乡）</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线路五</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：以县城平江起义纪念馆、湘鄂赣纪念馆或中共平江县委旧址（三选一）为始发点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钟虹公路</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童市镇（月坳村钟家大屋</w:t>
      </w:r>
      <w:r>
        <w:rPr>
          <w:rFonts w:ascii="仿宋_GB2312" w:eastAsia="仿宋_GB2312" w:hAnsi="仿宋_GB2312" w:cs="仿宋_GB2312" w:hint="eastAsia"/>
          <w:sz w:val="28"/>
          <w:szCs w:val="28"/>
          <w:lang w:eastAsia="zh-CN"/>
        </w:rPr>
        <w:t> </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三墩乡（开国上将苏振华，三墩油菜、楠竹）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虹桥镇（云上梯田、世外菊园）</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线路六：以县城平江起义纪念馆、湘鄂赣纪念馆或中共平江县委旧址</w:t>
      </w:r>
      <w:r>
        <w:rPr>
          <w:rFonts w:ascii="仿宋_GB2312" w:eastAsia="仿宋_GB2312" w:hAnsi="仿宋_GB2312" w:cs="仿宋_GB2312" w:hint="eastAsia"/>
          <w:sz w:val="28"/>
          <w:szCs w:val="28"/>
          <w:lang w:eastAsia="zh-CN"/>
        </w:rPr>
        <w:t>（三选一）为始发点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严家滩（大仙山）</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平伍公路澄潭路口（屈原殉国处）</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瓮江河东（张岳龄故居、将军山）</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瓮江镇（盘石州）</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浯口镇（舞龙之乡）</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伍市镇（工业园）</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向家镇（向钧故居）</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线路七：以县城平江起义纪念馆、湘鄂赣纪念馆或中共平江县委旧址（三选一）为始发点</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严家滩（大仙山）</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平伍公路澄潭路口（屈原殉国处）</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瓮江河东（张岳龄故居、将军山）</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余坪乡（华能电厂）</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雷峰岭</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岑川镇</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lastRenderedPageBreak/>
        <w:t>注：该类包括从起点至终点一整条线路的导游词，时间以整条线路车程计算，每个地点介绍的时长应符合到下一个讲解地的车</w:t>
      </w:r>
      <w:r>
        <w:rPr>
          <w:rFonts w:ascii="仿宋_GB2312" w:eastAsia="仿宋_GB2312" w:hAnsi="仿宋_GB2312" w:cs="仿宋_GB2312" w:hint="eastAsia"/>
          <w:sz w:val="28"/>
          <w:szCs w:val="28"/>
          <w:lang w:eastAsia="zh-CN"/>
        </w:rPr>
        <w:t>程，线路括号中的内容只做参考，设计者可自行按照线路起点和终点间的地点设计讲解内容。</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、某一景点或景区导游词。</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注：该类导游词的文字和字数设计应以景区游览线路为主，涵盖景区的风光、人文、历史等特征，字数不少于</w:t>
      </w:r>
      <w:r>
        <w:rPr>
          <w:rFonts w:ascii="仿宋_GB2312" w:eastAsia="仿宋_GB2312" w:hAnsi="仿宋_GB2312" w:cs="仿宋_GB2312" w:hint="eastAsia"/>
          <w:sz w:val="28"/>
          <w:szCs w:val="28"/>
          <w:lang w:eastAsia="zh-CN"/>
        </w:rPr>
        <w:t>2000</w:t>
      </w:r>
      <w:r>
        <w:rPr>
          <w:rFonts w:ascii="仿宋_GB2312" w:eastAsia="仿宋_GB2312" w:hAnsi="仿宋_GB2312" w:cs="仿宋_GB2312" w:hint="eastAsia"/>
          <w:sz w:val="28"/>
          <w:szCs w:val="28"/>
          <w:lang w:eastAsia="zh-CN"/>
        </w:rPr>
        <w:t>字。</w:t>
      </w:r>
    </w:p>
    <w:p w:rsidR="00522A6B" w:rsidRDefault="00DE2244">
      <w:pPr>
        <w:numPr>
          <w:ilvl w:val="0"/>
          <w:numId w:val="2"/>
        </w:numPr>
        <w:ind w:left="63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文字类导游词征稿要求：</w:t>
      </w:r>
    </w:p>
    <w:p w:rsidR="00522A6B" w:rsidRDefault="00DE2244">
      <w:pPr>
        <w:ind w:firstLineChars="200" w:firstLine="560"/>
        <w:textAlignment w:val="baseline"/>
        <w:rPr>
          <w:rFonts w:ascii="仿宋_GB2312" w:eastAsia="仿宋_GB2312" w:hAnsi="仿宋_GB2312" w:cs="仿宋_GB2312"/>
          <w:b/>
          <w:bCs/>
          <w:sz w:val="28"/>
          <w:szCs w:val="28"/>
          <w:lang w:eastAsia="zh-CN"/>
        </w:rPr>
      </w:pP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导游词需以平江历史文化为核心，以景区、人文景观和自然景观为立足，深入挖掘、生动描述城镇形象、旅游资源、旅游产品、旅游环境特色，全面展现平江品味和旅游发展成果。</w:t>
      </w:r>
      <w:r>
        <w:rPr>
          <w:rFonts w:ascii="仿宋_GB2312" w:eastAsia="仿宋_GB2312" w:hAnsi="仿宋_GB2312" w:cs="仿宋_GB2312" w:hint="eastAsia"/>
          <w:sz w:val="28"/>
          <w:szCs w:val="28"/>
          <w:lang w:eastAsia="zh-CN"/>
        </w:rPr>
        <w:br/>
      </w:r>
      <w:r>
        <w:rPr>
          <w:rFonts w:ascii="仿宋_GB2312" w:eastAsia="仿宋_GB2312" w:hAnsi="仿宋_GB2312" w:cs="仿宋_GB2312" w:hint="eastAsia"/>
          <w:sz w:val="28"/>
          <w:lang w:eastAsia="zh-CN"/>
        </w:rPr>
        <w:t xml:space="preserve">  (2)</w:t>
      </w:r>
      <w:r>
        <w:rPr>
          <w:rFonts w:ascii="仿宋_GB2312" w:eastAsia="仿宋_GB2312" w:hAnsi="仿宋_GB2312" w:cs="仿宋_GB2312" w:hint="eastAsia"/>
          <w:sz w:val="28"/>
          <w:lang w:eastAsia="zh-CN"/>
        </w:rPr>
        <w:t>结构严谨，层次清晰，语言朴实，文字流畅，读来朗朗上口，利于推广，避免使用难懂和拗口的词汇。力求思想性、艺术性和趣味性相统一。符合导游词的格式和语言特点，富有吸引力和感染力，具有愉悦身心、增长知识、丰富阅历、陶冶情操的效果。</w:t>
      </w:r>
      <w:r>
        <w:rPr>
          <w:rFonts w:ascii="仿宋_GB2312" w:eastAsia="仿宋_GB2312" w:hAnsi="仿宋_GB2312" w:cs="仿宋_GB2312" w:hint="eastAsia"/>
          <w:sz w:val="28"/>
          <w:szCs w:val="28"/>
          <w:lang w:eastAsia="zh-CN"/>
        </w:rPr>
        <w:br/>
      </w:r>
      <w:r>
        <w:rPr>
          <w:rFonts w:ascii="仿宋_GB2312" w:eastAsia="仿宋_GB2312" w:hAnsi="仿宋_GB2312" w:cs="仿宋_GB2312" w:hint="eastAsia"/>
          <w:sz w:val="28"/>
          <w:lang w:eastAsia="zh-CN"/>
        </w:rPr>
        <w:t xml:space="preserve">  (3)</w:t>
      </w:r>
      <w:r>
        <w:rPr>
          <w:rFonts w:ascii="仿宋_GB2312" w:eastAsia="仿宋_GB2312" w:hAnsi="仿宋_GB2312" w:cs="仿宋_GB2312" w:hint="eastAsia"/>
          <w:sz w:val="28"/>
          <w:lang w:eastAsia="zh-CN"/>
        </w:rPr>
        <w:t>文体不限，诗歌、短文均可。但对历史、文化、民俗等介绍要尊重事实，不能有狭隘的偏见和歧视思想。导游词中引用历史资料或他人成果的应注明出处。</w:t>
      </w:r>
      <w:r>
        <w:rPr>
          <w:rFonts w:ascii="仿宋_GB2312" w:eastAsia="仿宋_GB2312" w:hAnsi="仿宋_GB2312" w:cs="仿宋_GB2312" w:hint="eastAsia"/>
          <w:sz w:val="28"/>
          <w:szCs w:val="28"/>
          <w:lang w:eastAsia="zh-CN"/>
        </w:rPr>
        <w:br/>
      </w:r>
      <w:r>
        <w:rPr>
          <w:rFonts w:ascii="仿宋_GB2312" w:eastAsia="仿宋_GB2312" w:hAnsi="仿宋_GB2312" w:cs="仿宋_GB2312" w:hint="eastAsia"/>
          <w:sz w:val="28"/>
          <w:lang w:eastAsia="zh-CN"/>
        </w:rPr>
        <w:t xml:space="preserve">  (4) </w:t>
      </w:r>
      <w:r>
        <w:rPr>
          <w:rFonts w:ascii="仿宋_GB2312" w:eastAsia="仿宋_GB2312" w:hAnsi="仿宋_GB2312" w:cs="仿宋_GB2312" w:hint="eastAsia"/>
          <w:sz w:val="28"/>
          <w:lang w:eastAsia="zh-CN"/>
        </w:rPr>
        <w:t>每位作者投稿数量不限。但投稿导游词内容不可严重雷同。作品不可反复修改，重复投稿。所有作品，以首次投稿内容为准。</w:t>
      </w:r>
      <w:r>
        <w:rPr>
          <w:rFonts w:ascii="仿宋_GB2312" w:eastAsia="仿宋_GB2312" w:hAnsi="仿宋_GB2312" w:cs="仿宋_GB2312" w:hint="eastAsia"/>
          <w:sz w:val="28"/>
          <w:szCs w:val="28"/>
          <w:lang w:eastAsia="zh-CN"/>
        </w:rPr>
        <w:br/>
        <w:t xml:space="preserve">  (</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投稿作者自留底稿。所有获奖作品的著作权、所有权及其他权益均归平江县文旅广体局所有，平江县文旅广体局有权对投稿作品进行修改和</w:t>
      </w:r>
      <w:r>
        <w:rPr>
          <w:rFonts w:ascii="仿宋_GB2312" w:eastAsia="仿宋_GB2312" w:hAnsi="仿宋_GB2312" w:cs="仿宋_GB2312" w:hint="eastAsia"/>
          <w:sz w:val="28"/>
          <w:szCs w:val="28"/>
          <w:lang w:eastAsia="zh-CN"/>
        </w:rPr>
        <w:lastRenderedPageBreak/>
        <w:t>使用，不再另付稿费。</w:t>
      </w:r>
      <w:r>
        <w:rPr>
          <w:rFonts w:ascii="仿宋_GB2312" w:eastAsia="仿宋_GB2312" w:hAnsi="仿宋_GB2312" w:cs="仿宋_GB2312" w:hint="eastAsia"/>
          <w:sz w:val="28"/>
          <w:szCs w:val="28"/>
          <w:lang w:eastAsia="zh-CN"/>
        </w:rPr>
        <w:br/>
      </w:r>
      <w:r>
        <w:rPr>
          <w:rFonts w:ascii="仿宋_GB2312" w:eastAsia="仿宋_GB2312" w:hAnsi="仿宋_GB2312" w:cs="仿宋_GB2312" w:hint="eastAsia"/>
          <w:sz w:val="28"/>
          <w:lang w:eastAsia="zh-CN"/>
        </w:rPr>
        <w:t xml:space="preserve">  (6)</w:t>
      </w:r>
      <w:r>
        <w:rPr>
          <w:rFonts w:ascii="仿宋_GB2312" w:eastAsia="仿宋_GB2312" w:hAnsi="仿宋_GB2312" w:cs="仿宋_GB2312" w:hint="eastAsia"/>
          <w:sz w:val="28"/>
          <w:lang w:eastAsia="zh-CN"/>
        </w:rPr>
        <w:t>投稿人承诺其投稿件没有侵犯他人著作权的行为，如果侵犯他人的著作权，由投稿人承担侵权责任，征集活动办公室</w:t>
      </w:r>
      <w:r>
        <w:rPr>
          <w:rFonts w:ascii="仿宋_GB2312" w:eastAsia="仿宋_GB2312" w:hAnsi="仿宋_GB2312" w:cs="仿宋_GB2312" w:hint="eastAsia"/>
          <w:sz w:val="28"/>
          <w:szCs w:val="28"/>
          <w:lang w:eastAsia="zh-CN"/>
        </w:rPr>
        <w:t>不因此承担任何责任。</w:t>
      </w: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（二）</w:t>
      </w:r>
      <w:r>
        <w:rPr>
          <w:rFonts w:ascii="仿宋_GB2312" w:eastAsia="仿宋_GB2312" w:hAnsi="仿宋_GB2312" w:cs="仿宋_GB2312" w:hint="eastAsia"/>
          <w:b/>
          <w:bCs/>
          <w:sz w:val="28"/>
          <w:szCs w:val="28"/>
          <w:lang w:eastAsia="zh-CN"/>
        </w:rPr>
        <w:t>短视频类导游词</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活动以“跟着主播游平江”为主题口号，号召全国范围内的专职导游和旅游达人，以平江的整体旅游形象、一个旅游景点，或一条旅游路线，亦或者是旅游中发生的趣事，用原创短视频形式为游客、网友分享平江的旅游目的地、当红打卡</w:t>
      </w:r>
      <w:r>
        <w:rPr>
          <w:rFonts w:ascii="仿宋_GB2312" w:eastAsia="仿宋_GB2312" w:hAnsi="仿宋_GB2312" w:cs="仿宋_GB2312" w:hint="eastAsia"/>
          <w:sz w:val="28"/>
          <w:szCs w:val="28"/>
          <w:lang w:eastAsia="zh-CN"/>
        </w:rPr>
        <w:t>地、非物质文化遗产等，向全国人民展示“激情山水，自在平江”的特色。</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投稿要求：</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）投稿作品须结合平江旅游目的地、当红打卡地、非物质文化遗产等特色特点，以导游讲解说的形式制成喜闻乐见的视频素材；</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）单个视频总时长原则上</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分钟以内，以“见人、见物、见场景”跟随拍摄为佳，鼓励单个时长</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分钟内的系列视频投稿，格式设置为</w:t>
      </w:r>
      <w:r>
        <w:rPr>
          <w:rFonts w:ascii="仿宋_GB2312" w:eastAsia="仿宋_GB2312" w:hAnsi="仿宋_GB2312" w:cs="仿宋_GB2312" w:hint="eastAsia"/>
          <w:sz w:val="28"/>
          <w:szCs w:val="28"/>
          <w:lang w:eastAsia="zh-CN"/>
        </w:rPr>
        <w:t>MOV</w:t>
      </w:r>
      <w:r>
        <w:rPr>
          <w:rFonts w:ascii="仿宋_GB2312" w:eastAsia="仿宋_GB2312" w:hAnsi="仿宋_GB2312" w:cs="仿宋_GB2312" w:hint="eastAsia"/>
          <w:sz w:val="28"/>
          <w:szCs w:val="28"/>
          <w:lang w:eastAsia="zh-CN"/>
        </w:rPr>
        <w:t>或</w:t>
      </w:r>
      <w:r>
        <w:rPr>
          <w:rFonts w:ascii="仿宋_GB2312" w:eastAsia="仿宋_GB2312" w:hAnsi="仿宋_GB2312" w:cs="仿宋_GB2312" w:hint="eastAsia"/>
          <w:sz w:val="28"/>
          <w:szCs w:val="28"/>
          <w:lang w:eastAsia="zh-CN"/>
        </w:rPr>
        <w:t>MP4,</w:t>
      </w:r>
      <w:r>
        <w:rPr>
          <w:rFonts w:ascii="仿宋_GB2312" w:eastAsia="仿宋_GB2312" w:hAnsi="仿宋_GB2312" w:cs="仿宋_GB2312" w:hint="eastAsia"/>
          <w:sz w:val="28"/>
          <w:szCs w:val="28"/>
          <w:lang w:eastAsia="zh-CN"/>
        </w:rPr>
        <w:t>分辨率</w:t>
      </w:r>
      <w:r>
        <w:rPr>
          <w:rFonts w:ascii="仿宋_GB2312" w:eastAsia="仿宋_GB2312" w:hAnsi="仿宋_GB2312" w:cs="仿宋_GB2312" w:hint="eastAsia"/>
          <w:sz w:val="28"/>
          <w:szCs w:val="28"/>
          <w:lang w:eastAsia="zh-CN"/>
        </w:rPr>
        <w:t>1920*1080</w:t>
      </w:r>
      <w:r>
        <w:rPr>
          <w:rFonts w:ascii="仿宋_GB2312" w:eastAsia="仿宋_GB2312" w:hAnsi="仿宋_GB2312" w:cs="仿宋_GB2312" w:hint="eastAsia"/>
          <w:sz w:val="28"/>
          <w:szCs w:val="28"/>
          <w:lang w:eastAsia="zh-CN"/>
        </w:rPr>
        <w:t>；</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）通过动漫、</w:t>
      </w:r>
      <w:r>
        <w:rPr>
          <w:rFonts w:ascii="仿宋_GB2312" w:eastAsia="仿宋_GB2312" w:hAnsi="仿宋_GB2312" w:cs="仿宋_GB2312" w:hint="eastAsia"/>
          <w:sz w:val="28"/>
          <w:szCs w:val="28"/>
          <w:lang w:eastAsia="zh-CN"/>
        </w:rPr>
        <w:t>VR</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AR</w:t>
      </w:r>
      <w:r>
        <w:rPr>
          <w:rFonts w:ascii="仿宋_GB2312" w:eastAsia="仿宋_GB2312" w:hAnsi="仿宋_GB2312" w:cs="仿宋_GB2312" w:hint="eastAsia"/>
          <w:sz w:val="28"/>
          <w:szCs w:val="28"/>
          <w:lang w:eastAsia="zh-CN"/>
        </w:rPr>
        <w:t>等数字模拟技术创作的讲解视频也可参与本次活动；</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）投稿作品须附加视频作品简介和文案内容</w:t>
      </w:r>
    </w:p>
    <w:p w:rsidR="00522A6B" w:rsidRDefault="00DE2244">
      <w:pPr>
        <w:ind w:left="630"/>
        <w:textAlignment w:val="baseline"/>
        <w:rPr>
          <w:rFonts w:ascii="仿宋_GB2312" w:eastAsia="仿宋_GB2312" w:hAnsi="仿宋_GB2312" w:cs="仿宋_GB2312"/>
          <w:b/>
          <w:bCs/>
          <w:sz w:val="28"/>
          <w:szCs w:val="28"/>
          <w:lang w:eastAsia="zh-CN"/>
        </w:rPr>
      </w:pPr>
      <w:r>
        <w:rPr>
          <w:rFonts w:ascii="仿宋_GB2312" w:eastAsia="仿宋_GB2312" w:hAnsi="仿宋_GB2312" w:cs="仿宋_GB2312" w:hint="eastAsia"/>
          <w:b/>
          <w:bCs/>
          <w:sz w:val="28"/>
          <w:szCs w:val="28"/>
          <w:lang w:eastAsia="zh-CN"/>
        </w:rPr>
        <w:t>五、征集对象</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 xml:space="preserve"> </w:t>
      </w:r>
      <w:r>
        <w:rPr>
          <w:rFonts w:ascii="仿宋_GB2312" w:eastAsia="仿宋_GB2312" w:hAnsi="仿宋_GB2312" w:cs="仿宋_GB2312" w:hint="eastAsia"/>
          <w:sz w:val="28"/>
          <w:szCs w:val="28"/>
          <w:lang w:eastAsia="zh-CN"/>
        </w:rPr>
        <w:t>活动面向社会所有热衷于平江旅游事业、关心支持平江发展的各界人士。</w:t>
      </w:r>
      <w:r>
        <w:rPr>
          <w:rFonts w:ascii="仿宋_GB2312" w:eastAsia="仿宋_GB2312" w:hAnsi="仿宋_GB2312" w:cs="仿宋_GB2312" w:hint="eastAsia"/>
          <w:sz w:val="28"/>
          <w:szCs w:val="28"/>
          <w:lang w:eastAsia="zh-CN"/>
        </w:rPr>
        <w:br/>
      </w:r>
      <w:r>
        <w:rPr>
          <w:rFonts w:ascii="仿宋_GB2312" w:eastAsia="仿宋_GB2312" w:hAnsi="仿宋_GB2312" w:cs="仿宋_GB2312" w:hint="eastAsia"/>
          <w:sz w:val="28"/>
          <w:lang w:eastAsia="zh-CN"/>
        </w:rPr>
        <w:t xml:space="preserve">   </w:t>
      </w:r>
      <w:r>
        <w:rPr>
          <w:rFonts w:ascii="仿宋_GB2312" w:eastAsia="仿宋_GB2312" w:hAnsi="仿宋_GB2312" w:cs="仿宋_GB2312" w:hint="eastAsia"/>
          <w:b/>
          <w:bCs/>
          <w:sz w:val="28"/>
          <w:szCs w:val="28"/>
          <w:lang w:eastAsia="zh-CN"/>
        </w:rPr>
        <w:t xml:space="preserve"> </w:t>
      </w:r>
      <w:r>
        <w:rPr>
          <w:rFonts w:ascii="仿宋_GB2312" w:eastAsia="仿宋_GB2312" w:hAnsi="仿宋_GB2312" w:cs="仿宋_GB2312" w:hint="eastAsia"/>
          <w:b/>
          <w:bCs/>
          <w:sz w:val="28"/>
          <w:szCs w:val="28"/>
          <w:lang w:eastAsia="zh-CN"/>
        </w:rPr>
        <w:t>六、</w:t>
      </w:r>
      <w:r>
        <w:rPr>
          <w:rFonts w:ascii="仿宋_GB2312" w:eastAsia="仿宋_GB2312" w:hAnsi="仿宋_GB2312" w:cs="仿宋_GB2312" w:hint="eastAsia"/>
          <w:b/>
          <w:bCs/>
          <w:sz w:val="28"/>
          <w:szCs w:val="28"/>
        </w:rPr>
        <w:t>投稿方式</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rPr>
        <w:lastRenderedPageBreak/>
        <w:t>作品以</w:t>
      </w:r>
      <w:r>
        <w:rPr>
          <w:rFonts w:ascii="仿宋_GB2312" w:eastAsia="仿宋_GB2312" w:hAnsi="仿宋_GB2312" w:cs="仿宋_GB2312" w:hint="eastAsia"/>
          <w:sz w:val="28"/>
          <w:szCs w:val="28"/>
          <w:lang w:eastAsia="zh-CN"/>
        </w:rPr>
        <w:t>邮件形式寄至平江县文化旅游广电体育局</w:t>
      </w:r>
      <w:r>
        <w:rPr>
          <w:rFonts w:ascii="仿宋_GB2312" w:eastAsia="仿宋_GB2312" w:hAnsi="仿宋_GB2312" w:cs="仿宋_GB2312" w:hint="eastAsia"/>
          <w:sz w:val="28"/>
          <w:szCs w:val="28"/>
          <w:lang w:eastAsia="zh-CN"/>
        </w:rPr>
        <w:t>209</w:t>
      </w:r>
      <w:r>
        <w:rPr>
          <w:rFonts w:ascii="仿宋_GB2312" w:eastAsia="仿宋_GB2312" w:hAnsi="仿宋_GB2312" w:cs="仿宋_GB2312" w:hint="eastAsia"/>
          <w:sz w:val="28"/>
          <w:szCs w:val="28"/>
          <w:lang w:eastAsia="zh-CN"/>
        </w:rPr>
        <w:t>室推广传播与合作交流股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lang w:eastAsia="zh-CN"/>
        </w:rPr>
        <w:t>或将</w:t>
      </w:r>
      <w:r>
        <w:rPr>
          <w:rFonts w:ascii="仿宋_GB2312" w:eastAsia="仿宋_GB2312" w:hAnsi="仿宋_GB2312" w:cs="仿宋_GB2312" w:hint="eastAsia"/>
          <w:sz w:val="28"/>
          <w:szCs w:val="28"/>
        </w:rPr>
        <w:t>电子文稿发送至邮箱：</w:t>
      </w:r>
      <w:r>
        <w:rPr>
          <w:rFonts w:ascii="仿宋_GB2312" w:eastAsia="仿宋_GB2312" w:hAnsi="仿宋_GB2312" w:cs="仿宋_GB2312" w:hint="eastAsia"/>
          <w:sz w:val="28"/>
          <w:szCs w:val="28"/>
          <w:lang w:eastAsia="zh-CN"/>
        </w:rPr>
        <w:t>229006200@qq.com</w:t>
      </w:r>
      <w:r>
        <w:rPr>
          <w:rFonts w:ascii="仿宋_GB2312" w:eastAsia="仿宋_GB2312" w:hAnsi="仿宋_GB2312" w:cs="仿宋_GB2312" w:hint="eastAsia"/>
          <w:sz w:val="28"/>
          <w:szCs w:val="28"/>
          <w:lang w:eastAsia="zh-CN"/>
        </w:rPr>
        <w:t>，收稿截止日</w:t>
      </w:r>
      <w:r>
        <w:rPr>
          <w:rFonts w:ascii="仿宋_GB2312" w:eastAsia="仿宋_GB2312" w:hAnsi="仿宋_GB2312" w:cs="仿宋_GB2312" w:hint="eastAsia"/>
          <w:sz w:val="28"/>
          <w:szCs w:val="28"/>
          <w:lang w:eastAsia="zh-CN"/>
        </w:rPr>
        <w:t>2021</w:t>
      </w:r>
      <w:r>
        <w:rPr>
          <w:rFonts w:ascii="仿宋_GB2312" w:eastAsia="仿宋_GB2312" w:hAnsi="仿宋_GB2312" w:cs="仿宋_GB2312" w:hint="eastAsia"/>
          <w:sz w:val="28"/>
          <w:szCs w:val="28"/>
          <w:lang w:eastAsia="zh-CN"/>
        </w:rPr>
        <w:t>年</w:t>
      </w:r>
      <w:r>
        <w:rPr>
          <w:rFonts w:ascii="仿宋_GB2312" w:eastAsia="仿宋_GB2312" w:hAnsi="仿宋_GB2312" w:cs="仿宋_GB2312" w:hint="eastAsia"/>
          <w:sz w:val="28"/>
          <w:szCs w:val="28"/>
          <w:lang w:eastAsia="zh-CN"/>
        </w:rPr>
        <w:t>6</w:t>
      </w:r>
      <w:r>
        <w:rPr>
          <w:rFonts w:ascii="仿宋_GB2312" w:eastAsia="仿宋_GB2312" w:hAnsi="仿宋_GB2312" w:cs="仿宋_GB2312" w:hint="eastAsia"/>
          <w:sz w:val="28"/>
          <w:szCs w:val="28"/>
          <w:lang w:eastAsia="zh-CN"/>
        </w:rPr>
        <w:t>月</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lang w:eastAsia="zh-CN"/>
        </w:rPr>
        <w:t>日</w:t>
      </w:r>
      <w:r>
        <w:rPr>
          <w:rFonts w:ascii="仿宋_GB2312" w:eastAsia="仿宋_GB2312" w:hAnsi="仿宋_GB2312" w:cs="仿宋_GB2312" w:hint="eastAsia"/>
          <w:sz w:val="28"/>
          <w:szCs w:val="28"/>
          <w:lang w:eastAsia="zh-CN"/>
        </w:rPr>
        <w:t>17:00</w:t>
      </w:r>
      <w:r>
        <w:rPr>
          <w:rFonts w:ascii="仿宋_GB2312" w:eastAsia="仿宋_GB2312" w:hAnsi="仿宋_GB2312" w:cs="仿宋_GB2312" w:hint="eastAsia"/>
          <w:sz w:val="28"/>
          <w:szCs w:val="28"/>
          <w:lang w:eastAsia="zh-CN"/>
        </w:rPr>
        <w:t>点（邮件以邮戳时间为准）。</w:t>
      </w:r>
    </w:p>
    <w:p w:rsidR="00522A6B" w:rsidRDefault="00DE2244">
      <w:pPr>
        <w:numPr>
          <w:ilvl w:val="0"/>
          <w:numId w:val="3"/>
        </w:numPr>
        <w:ind w:firstLine="562"/>
        <w:textAlignment w:val="baseline"/>
        <w:rPr>
          <w:rFonts w:ascii="仿宋_GB2312" w:eastAsia="仿宋_GB2312" w:hAnsi="仿宋_GB2312" w:cs="仿宋_GB2312"/>
          <w:b/>
          <w:bCs/>
          <w:sz w:val="28"/>
          <w:szCs w:val="28"/>
          <w:lang w:eastAsia="zh-CN"/>
        </w:rPr>
      </w:pPr>
      <w:r>
        <w:rPr>
          <w:rFonts w:ascii="仿宋_GB2312" w:eastAsia="仿宋_GB2312" w:hAnsi="仿宋_GB2312" w:cs="仿宋_GB2312" w:hint="eastAsia"/>
          <w:b/>
          <w:bCs/>
          <w:sz w:val="28"/>
          <w:szCs w:val="28"/>
          <w:lang w:eastAsia="zh-CN"/>
        </w:rPr>
        <w:t>评比方法</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本次活动采用分组评比的方式，分整体导游词、线路导游词、单个景点导游词评比、短视频类导游词四个单项评比，每个单项设一等奖</w:t>
      </w:r>
      <w:r>
        <w:rPr>
          <w:rFonts w:ascii="仿宋_GB2312" w:eastAsia="仿宋_GB2312" w:hAnsi="仿宋_GB2312" w:cs="仿宋_GB2312" w:hint="eastAsia"/>
          <w:sz w:val="28"/>
          <w:szCs w:val="28"/>
          <w:lang w:eastAsia="zh-CN"/>
        </w:rPr>
        <w:t>1</w:t>
      </w:r>
      <w:r>
        <w:rPr>
          <w:rFonts w:ascii="仿宋_GB2312" w:eastAsia="仿宋_GB2312" w:hAnsi="仿宋_GB2312" w:cs="仿宋_GB2312" w:hint="eastAsia"/>
          <w:sz w:val="28"/>
          <w:szCs w:val="28"/>
          <w:lang w:eastAsia="zh-CN"/>
        </w:rPr>
        <w:t>名，每人奖金</w:t>
      </w:r>
      <w:r>
        <w:rPr>
          <w:rFonts w:ascii="仿宋_GB2312" w:eastAsia="仿宋_GB2312" w:hAnsi="仿宋_GB2312" w:cs="仿宋_GB2312" w:hint="eastAsia"/>
          <w:sz w:val="28"/>
          <w:szCs w:val="28"/>
          <w:lang w:eastAsia="zh-CN"/>
        </w:rPr>
        <w:t>10000</w:t>
      </w:r>
      <w:r>
        <w:rPr>
          <w:rFonts w:ascii="仿宋_GB2312" w:eastAsia="仿宋_GB2312" w:hAnsi="仿宋_GB2312" w:cs="仿宋_GB2312" w:hint="eastAsia"/>
          <w:sz w:val="28"/>
          <w:szCs w:val="28"/>
          <w:lang w:eastAsia="zh-CN"/>
        </w:rPr>
        <w:t>元（税前），二等奖</w:t>
      </w: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名，每人奖金</w:t>
      </w:r>
      <w:r>
        <w:rPr>
          <w:rFonts w:ascii="仿宋_GB2312" w:eastAsia="仿宋_GB2312" w:hAnsi="仿宋_GB2312" w:cs="仿宋_GB2312" w:hint="eastAsia"/>
          <w:sz w:val="28"/>
          <w:szCs w:val="28"/>
          <w:lang w:eastAsia="zh-CN"/>
        </w:rPr>
        <w:t>5000</w:t>
      </w:r>
      <w:r>
        <w:rPr>
          <w:rFonts w:ascii="仿宋_GB2312" w:eastAsia="仿宋_GB2312" w:hAnsi="仿宋_GB2312" w:cs="仿宋_GB2312" w:hint="eastAsia"/>
          <w:sz w:val="28"/>
          <w:szCs w:val="28"/>
          <w:lang w:eastAsia="zh-CN"/>
        </w:rPr>
        <w:t>元，三等奖</w:t>
      </w: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名，每人奖金</w:t>
      </w:r>
      <w:r>
        <w:rPr>
          <w:rFonts w:ascii="仿宋_GB2312" w:eastAsia="仿宋_GB2312" w:hAnsi="仿宋_GB2312" w:cs="仿宋_GB2312" w:hint="eastAsia"/>
          <w:sz w:val="28"/>
          <w:szCs w:val="28"/>
          <w:lang w:eastAsia="zh-CN"/>
        </w:rPr>
        <w:t>2000</w:t>
      </w:r>
      <w:r>
        <w:rPr>
          <w:rFonts w:ascii="仿宋_GB2312" w:eastAsia="仿宋_GB2312" w:hAnsi="仿宋_GB2312" w:cs="仿宋_GB2312" w:hint="eastAsia"/>
          <w:sz w:val="28"/>
          <w:szCs w:val="28"/>
          <w:lang w:eastAsia="zh-CN"/>
        </w:rPr>
        <w:t>元，优秀奖</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名，每人奖金</w:t>
      </w:r>
      <w:r>
        <w:rPr>
          <w:rFonts w:ascii="仿宋_GB2312" w:eastAsia="仿宋_GB2312" w:hAnsi="仿宋_GB2312" w:cs="仿宋_GB2312" w:hint="eastAsia"/>
          <w:sz w:val="28"/>
          <w:szCs w:val="28"/>
          <w:lang w:eastAsia="zh-CN"/>
        </w:rPr>
        <w:t>1000</w:t>
      </w:r>
      <w:r>
        <w:rPr>
          <w:rFonts w:ascii="仿宋_GB2312" w:eastAsia="仿宋_GB2312" w:hAnsi="仿宋_GB2312" w:cs="仿宋_GB2312" w:hint="eastAsia"/>
          <w:sz w:val="28"/>
          <w:szCs w:val="28"/>
          <w:lang w:eastAsia="zh-CN"/>
        </w:rPr>
        <w:t>元。评选分初审、网络投票、专家评选、终评四个阶段，所有作品均不公开作者姓名。</w:t>
      </w:r>
    </w:p>
    <w:p w:rsidR="00522A6B" w:rsidRDefault="00DE2244">
      <w:pPr>
        <w:numPr>
          <w:ilvl w:val="0"/>
          <w:numId w:val="4"/>
        </w:num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初审。由县文旅广体局组织人员对所有作品进行资格认定，字数、内容、文字查重等不符合的取消参赛资格。</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2</w:t>
      </w:r>
      <w:r>
        <w:rPr>
          <w:rFonts w:ascii="仿宋_GB2312" w:eastAsia="仿宋_GB2312" w:hAnsi="仿宋_GB2312" w:cs="仿宋_GB2312" w:hint="eastAsia"/>
          <w:sz w:val="28"/>
          <w:szCs w:val="28"/>
          <w:lang w:eastAsia="zh-CN"/>
        </w:rPr>
        <w:t>、网络投票。所有作品上传至投票平台，按整体导游词、线路导游词、单个景点导游词评比、短视频类导游词四个单项进行网络投票排名，每个单项网络投票前</w:t>
      </w:r>
      <w:r>
        <w:rPr>
          <w:rFonts w:ascii="仿宋_GB2312" w:eastAsia="仿宋_GB2312" w:hAnsi="仿宋_GB2312" w:cs="仿宋_GB2312" w:hint="eastAsia"/>
          <w:sz w:val="28"/>
          <w:szCs w:val="28"/>
          <w:lang w:eastAsia="zh-CN"/>
        </w:rPr>
        <w:t>5</w:t>
      </w:r>
      <w:r>
        <w:rPr>
          <w:rFonts w:ascii="仿宋_GB2312" w:eastAsia="仿宋_GB2312" w:hAnsi="仿宋_GB2312" w:cs="仿宋_GB2312" w:hint="eastAsia"/>
          <w:sz w:val="28"/>
          <w:szCs w:val="28"/>
          <w:lang w:eastAsia="zh-CN"/>
        </w:rPr>
        <w:t>名获“优秀人气奖”，每人奖金</w:t>
      </w:r>
      <w:r>
        <w:rPr>
          <w:rFonts w:ascii="仿宋_GB2312" w:eastAsia="仿宋_GB2312" w:hAnsi="仿宋_GB2312" w:cs="仿宋_GB2312" w:hint="eastAsia"/>
          <w:sz w:val="28"/>
          <w:szCs w:val="28"/>
          <w:lang w:eastAsia="zh-CN"/>
        </w:rPr>
        <w:t>1000</w:t>
      </w:r>
      <w:r>
        <w:rPr>
          <w:rFonts w:ascii="仿宋_GB2312" w:eastAsia="仿宋_GB2312" w:hAnsi="仿宋_GB2312" w:cs="仿宋_GB2312" w:hint="eastAsia"/>
          <w:sz w:val="28"/>
          <w:szCs w:val="28"/>
          <w:lang w:eastAsia="zh-CN"/>
        </w:rPr>
        <w:t>元，各单项网络投票前</w:t>
      </w:r>
      <w:r>
        <w:rPr>
          <w:rFonts w:ascii="仿宋_GB2312" w:eastAsia="仿宋_GB2312" w:hAnsi="仿宋_GB2312" w:cs="仿宋_GB2312" w:hint="eastAsia"/>
          <w:sz w:val="28"/>
          <w:szCs w:val="28"/>
          <w:lang w:eastAsia="zh-CN"/>
        </w:rPr>
        <w:t>70%</w:t>
      </w:r>
      <w:r>
        <w:rPr>
          <w:rFonts w:ascii="仿宋_GB2312" w:eastAsia="仿宋_GB2312" w:hAnsi="仿宋_GB2312" w:cs="仿宋_GB2312" w:hint="eastAsia"/>
          <w:sz w:val="28"/>
          <w:szCs w:val="28"/>
          <w:lang w:eastAsia="zh-CN"/>
        </w:rPr>
        <w:t>的作品进入专家评审。</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3</w:t>
      </w:r>
      <w:r>
        <w:rPr>
          <w:rFonts w:ascii="仿宋_GB2312" w:eastAsia="仿宋_GB2312" w:hAnsi="仿宋_GB2312" w:cs="仿宋_GB2312" w:hint="eastAsia"/>
          <w:sz w:val="28"/>
          <w:szCs w:val="28"/>
          <w:lang w:eastAsia="zh-CN"/>
        </w:rPr>
        <w:t>、专家评审。由县文旅广体局组织国内外知名文旅专家进行评审，从每个单项的入选</w:t>
      </w:r>
      <w:r>
        <w:rPr>
          <w:rFonts w:ascii="仿宋_GB2312" w:eastAsia="仿宋_GB2312" w:hAnsi="仿宋_GB2312" w:cs="仿宋_GB2312" w:hint="eastAsia"/>
          <w:sz w:val="28"/>
          <w:szCs w:val="28"/>
          <w:lang w:eastAsia="zh-CN"/>
        </w:rPr>
        <w:t>内容中各选出</w:t>
      </w:r>
      <w:r>
        <w:rPr>
          <w:rFonts w:ascii="仿宋_GB2312" w:eastAsia="仿宋_GB2312" w:hAnsi="仿宋_GB2312" w:cs="仿宋_GB2312" w:hint="eastAsia"/>
          <w:sz w:val="28"/>
          <w:szCs w:val="28"/>
          <w:lang w:eastAsia="zh-CN"/>
        </w:rPr>
        <w:t>15</w:t>
      </w:r>
      <w:r>
        <w:rPr>
          <w:rFonts w:ascii="仿宋_GB2312" w:eastAsia="仿宋_GB2312" w:hAnsi="仿宋_GB2312" w:cs="仿宋_GB2312" w:hint="eastAsia"/>
          <w:sz w:val="28"/>
          <w:szCs w:val="28"/>
          <w:lang w:eastAsia="zh-CN"/>
        </w:rPr>
        <w:t>篇作品进入终评。</w:t>
      </w:r>
    </w:p>
    <w:p w:rsidR="00522A6B" w:rsidRDefault="00DE2244">
      <w:pPr>
        <w:ind w:firstLineChars="200" w:firstLine="560"/>
        <w:textAlignment w:val="baseline"/>
        <w:rPr>
          <w:rFonts w:ascii="仿宋_GB2312" w:eastAsia="仿宋_GB2312" w:hAnsi="仿宋_GB2312" w:cs="仿宋_GB2312"/>
          <w:sz w:val="28"/>
          <w:szCs w:val="28"/>
          <w:lang w:eastAsia="zh-CN"/>
        </w:rPr>
      </w:pPr>
      <w:r>
        <w:rPr>
          <w:rFonts w:ascii="仿宋_GB2312" w:eastAsia="仿宋_GB2312" w:hAnsi="仿宋_GB2312" w:cs="仿宋_GB2312" w:hint="eastAsia"/>
          <w:sz w:val="28"/>
          <w:szCs w:val="28"/>
          <w:lang w:eastAsia="zh-CN"/>
        </w:rPr>
        <w:t>4</w:t>
      </w:r>
      <w:r>
        <w:rPr>
          <w:rFonts w:ascii="仿宋_GB2312" w:eastAsia="仿宋_GB2312" w:hAnsi="仿宋_GB2312" w:cs="仿宋_GB2312" w:hint="eastAsia"/>
          <w:sz w:val="28"/>
          <w:szCs w:val="28"/>
          <w:lang w:eastAsia="zh-CN"/>
        </w:rPr>
        <w:t>、终评。由</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名平江县作协成员、</w:t>
      </w:r>
      <w:r>
        <w:rPr>
          <w:rFonts w:ascii="仿宋_GB2312" w:eastAsia="仿宋_GB2312" w:hAnsi="仿宋_GB2312" w:cs="仿宋_GB2312" w:hint="eastAsia"/>
          <w:sz w:val="28"/>
          <w:szCs w:val="28"/>
          <w:lang w:eastAsia="zh-CN"/>
        </w:rPr>
        <w:t>30</w:t>
      </w:r>
      <w:r>
        <w:rPr>
          <w:rFonts w:ascii="仿宋_GB2312" w:eastAsia="仿宋_GB2312" w:hAnsi="仿宋_GB2312" w:cs="仿宋_GB2312" w:hint="eastAsia"/>
          <w:sz w:val="28"/>
          <w:szCs w:val="28"/>
          <w:lang w:eastAsia="zh-CN"/>
        </w:rPr>
        <w:t>名平江县旅游行业协会成员、</w:t>
      </w:r>
      <w:r>
        <w:rPr>
          <w:rFonts w:ascii="仿宋_GB2312" w:eastAsia="仿宋_GB2312" w:hAnsi="仿宋_GB2312" w:cs="仿宋_GB2312" w:hint="eastAsia"/>
          <w:sz w:val="28"/>
          <w:szCs w:val="28"/>
          <w:lang w:eastAsia="zh-CN"/>
        </w:rPr>
        <w:t>10</w:t>
      </w:r>
      <w:r>
        <w:rPr>
          <w:rFonts w:ascii="仿宋_GB2312" w:eastAsia="仿宋_GB2312" w:hAnsi="仿宋_GB2312" w:cs="仿宋_GB2312" w:hint="eastAsia"/>
          <w:sz w:val="28"/>
          <w:szCs w:val="28"/>
          <w:lang w:eastAsia="zh-CN"/>
        </w:rPr>
        <w:t>名热心观众现场进行各单项匿名投票，综合专家评审结果，其中专家评审成绩占比</w:t>
      </w:r>
      <w:r>
        <w:rPr>
          <w:rFonts w:ascii="仿宋_GB2312" w:eastAsia="仿宋_GB2312" w:hAnsi="仿宋_GB2312" w:cs="仿宋_GB2312" w:hint="eastAsia"/>
          <w:sz w:val="28"/>
          <w:szCs w:val="28"/>
          <w:lang w:eastAsia="zh-CN"/>
        </w:rPr>
        <w:t>50%</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lang w:eastAsia="zh-CN"/>
        </w:rPr>
        <w:t>50</w:t>
      </w:r>
      <w:r>
        <w:rPr>
          <w:rFonts w:ascii="仿宋_GB2312" w:eastAsia="仿宋_GB2312" w:hAnsi="仿宋_GB2312" w:cs="仿宋_GB2312" w:hint="eastAsia"/>
          <w:sz w:val="28"/>
          <w:szCs w:val="28"/>
          <w:lang w:eastAsia="zh-CN"/>
        </w:rPr>
        <w:t>名代表评审成绩占比</w:t>
      </w:r>
      <w:r>
        <w:rPr>
          <w:rFonts w:ascii="仿宋_GB2312" w:eastAsia="仿宋_GB2312" w:hAnsi="仿宋_GB2312" w:cs="仿宋_GB2312" w:hint="eastAsia"/>
          <w:sz w:val="28"/>
          <w:szCs w:val="28"/>
          <w:lang w:eastAsia="zh-CN"/>
        </w:rPr>
        <w:t>50%</w:t>
      </w:r>
      <w:r>
        <w:rPr>
          <w:rFonts w:ascii="仿宋_GB2312" w:eastAsia="仿宋_GB2312" w:hAnsi="仿宋_GB2312" w:cs="仿宋_GB2312" w:hint="eastAsia"/>
          <w:sz w:val="28"/>
          <w:szCs w:val="28"/>
          <w:lang w:eastAsia="zh-CN"/>
        </w:rPr>
        <w:t>，选出四类作品的各项大奖，各单项得奖前三名作品将在“今日平江”上公示和发布，待公示无异议后发放比赛奖金。</w:t>
      </w:r>
    </w:p>
    <w:p w:rsidR="00522A6B" w:rsidRDefault="00DE2244">
      <w:pPr>
        <w:textAlignment w:val="baseline"/>
        <w:rPr>
          <w:rFonts w:ascii="仿宋_GB2312" w:eastAsia="仿宋_GB2312" w:hAnsi="仿宋_GB2312" w:cs="仿宋_GB2312"/>
          <w:b/>
          <w:bCs/>
          <w:kern w:val="32"/>
          <w:sz w:val="32"/>
          <w:szCs w:val="32"/>
          <w:lang w:eastAsia="zh-CN"/>
        </w:rPr>
      </w:pPr>
      <w:r>
        <w:rPr>
          <w:rFonts w:ascii="仿宋_GB2312" w:eastAsia="仿宋_GB2312" w:hAnsi="仿宋_GB2312" w:cs="仿宋_GB2312" w:hint="eastAsia"/>
          <w:b/>
          <w:bCs/>
          <w:kern w:val="32"/>
          <w:sz w:val="32"/>
          <w:szCs w:val="32"/>
          <w:lang w:eastAsia="zh-CN"/>
        </w:rPr>
        <w:lastRenderedPageBreak/>
        <w:t>附件</w:t>
      </w:r>
      <w:r>
        <w:rPr>
          <w:rFonts w:ascii="仿宋_GB2312" w:eastAsia="仿宋_GB2312" w:hAnsi="仿宋_GB2312" w:cs="仿宋_GB2312" w:hint="eastAsia"/>
          <w:b/>
          <w:bCs/>
          <w:kern w:val="32"/>
          <w:sz w:val="32"/>
          <w:szCs w:val="32"/>
          <w:lang w:eastAsia="zh-CN"/>
        </w:rPr>
        <w:t>7</w:t>
      </w:r>
      <w:r>
        <w:rPr>
          <w:rFonts w:ascii="仿宋_GB2312" w:eastAsia="仿宋_GB2312" w:hAnsi="仿宋_GB2312" w:cs="仿宋_GB2312" w:hint="eastAsia"/>
          <w:b/>
          <w:bCs/>
          <w:kern w:val="32"/>
          <w:sz w:val="32"/>
          <w:szCs w:val="32"/>
          <w:lang w:eastAsia="zh-CN"/>
        </w:rPr>
        <w:t>：竞赛案例地背景资料</w:t>
      </w:r>
    </w:p>
    <w:p w:rsidR="00522A6B" w:rsidRDefault="00DE2244">
      <w:pPr>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仙姑崖</w:t>
      </w:r>
      <w:r>
        <w:rPr>
          <w:rFonts w:ascii="仿宋" w:eastAsia="仿宋" w:hAnsi="仿宋" w:cs="仿宋" w:hint="eastAsia"/>
          <w:sz w:val="28"/>
          <w:szCs w:val="28"/>
          <w:lang w:eastAsia="zh-CN"/>
        </w:rPr>
        <w:t>-</w:t>
      </w:r>
      <w:r>
        <w:rPr>
          <w:rFonts w:ascii="仿宋" w:eastAsia="仿宋" w:hAnsi="仿宋" w:cs="仿宋" w:hint="eastAsia"/>
          <w:sz w:val="28"/>
          <w:szCs w:val="28"/>
          <w:lang w:eastAsia="zh-CN"/>
        </w:rPr>
        <w:t>红军营位于著名革命老区湖南省平江县长寿镇塘口村，距平江县城约</w:t>
      </w:r>
      <w:r>
        <w:rPr>
          <w:rFonts w:ascii="仿宋" w:eastAsia="仿宋" w:hAnsi="仿宋" w:cs="仿宋" w:hint="eastAsia"/>
          <w:sz w:val="28"/>
          <w:szCs w:val="28"/>
          <w:lang w:eastAsia="zh-CN"/>
        </w:rPr>
        <w:t>70</w:t>
      </w:r>
      <w:r>
        <w:rPr>
          <w:rFonts w:ascii="仿宋" w:eastAsia="仿宋" w:hAnsi="仿宋" w:cs="仿宋" w:hint="eastAsia"/>
          <w:sz w:val="28"/>
          <w:szCs w:val="28"/>
          <w:lang w:eastAsia="zh-CN"/>
        </w:rPr>
        <w:t>公里，距岳阳市约</w:t>
      </w:r>
      <w:r>
        <w:rPr>
          <w:rFonts w:ascii="仿宋" w:eastAsia="仿宋" w:hAnsi="仿宋" w:cs="仿宋" w:hint="eastAsia"/>
          <w:sz w:val="28"/>
          <w:szCs w:val="28"/>
          <w:lang w:eastAsia="zh-CN"/>
        </w:rPr>
        <w:t>170</w:t>
      </w:r>
      <w:r>
        <w:rPr>
          <w:rFonts w:ascii="仿宋" w:eastAsia="仿宋" w:hAnsi="仿宋" w:cs="仿宋" w:hint="eastAsia"/>
          <w:sz w:val="28"/>
          <w:szCs w:val="28"/>
          <w:lang w:eastAsia="zh-CN"/>
        </w:rPr>
        <w:t>公里，距长沙约</w:t>
      </w:r>
      <w:r>
        <w:rPr>
          <w:rFonts w:ascii="仿宋" w:eastAsia="仿宋" w:hAnsi="仿宋" w:cs="仿宋" w:hint="eastAsia"/>
          <w:sz w:val="28"/>
          <w:szCs w:val="28"/>
          <w:lang w:eastAsia="zh-CN"/>
        </w:rPr>
        <w:t>140</w:t>
      </w:r>
      <w:r>
        <w:rPr>
          <w:rFonts w:ascii="仿宋" w:eastAsia="仿宋" w:hAnsi="仿宋" w:cs="仿宋" w:hint="eastAsia"/>
          <w:sz w:val="28"/>
          <w:szCs w:val="28"/>
          <w:lang w:eastAsia="zh-CN"/>
        </w:rPr>
        <w:t>公里。仙姑岩属喀斯特地貌，风光迤逦，这里奇峰叠起，沟壑纵横，岩洞密布。仙姑崖</w:t>
      </w:r>
      <w:r>
        <w:rPr>
          <w:rFonts w:ascii="仿宋" w:eastAsia="仿宋" w:hAnsi="仿宋" w:cs="仿宋" w:hint="eastAsia"/>
          <w:sz w:val="28"/>
          <w:szCs w:val="28"/>
          <w:lang w:eastAsia="zh-CN"/>
        </w:rPr>
        <w:t>-</w:t>
      </w:r>
      <w:r>
        <w:rPr>
          <w:rFonts w:ascii="仿宋" w:eastAsia="仿宋" w:hAnsi="仿宋" w:cs="仿宋" w:hint="eastAsia"/>
          <w:sz w:val="28"/>
          <w:szCs w:val="28"/>
          <w:lang w:eastAsia="zh-CN"/>
        </w:rPr>
        <w:t>红军营是中国游击战的发源地，</w:t>
      </w:r>
      <w:r>
        <w:rPr>
          <w:rFonts w:ascii="仿宋" w:eastAsia="仿宋" w:hAnsi="仿宋" w:cs="仿宋" w:hint="eastAsia"/>
          <w:sz w:val="28"/>
          <w:szCs w:val="28"/>
          <w:lang w:eastAsia="zh-CN"/>
        </w:rPr>
        <w:t>1928</w:t>
      </w:r>
      <w:r>
        <w:rPr>
          <w:rFonts w:ascii="仿宋" w:eastAsia="仿宋" w:hAnsi="仿宋" w:cs="仿宋" w:hint="eastAsia"/>
          <w:sz w:val="28"/>
          <w:szCs w:val="28"/>
          <w:lang w:eastAsia="zh-CN"/>
        </w:rPr>
        <w:t>年彭德怀元帅发动了平江起义，创建了中国工农红军第五军，随后率部奔赴井冈山，在途经长寿、龙门时，与敌人浴血奋战，突出重围，一部分伤员便转移到仙姑岩。革命先辈方正平、吴钦民等曾以此地为据点，开展了长达三年之久的游击战争。旧址至今保留了“红军哨卡”、“红军指挥所”、“红军大舞台”、“军需库</w:t>
      </w:r>
      <w:r>
        <w:rPr>
          <w:rFonts w:ascii="仿宋" w:eastAsia="仿宋" w:hAnsi="仿宋" w:cs="仿宋" w:hint="eastAsia"/>
          <w:sz w:val="28"/>
          <w:szCs w:val="28"/>
          <w:lang w:eastAsia="zh-CN"/>
        </w:rPr>
        <w:t>”、“红军井”、“藏军洞”等红色遗址。</w:t>
      </w:r>
    </w:p>
    <w:p w:rsidR="00522A6B" w:rsidRDefault="00DE2244">
      <w:pPr>
        <w:ind w:firstLineChars="200" w:firstLine="560"/>
        <w:textAlignment w:val="baseline"/>
        <w:rPr>
          <w:rFonts w:ascii="仿宋" w:eastAsia="仿宋" w:hAnsi="仿宋" w:cs="仿宋"/>
          <w:sz w:val="20"/>
          <w:lang w:eastAsia="zh-CN"/>
        </w:rPr>
      </w:pPr>
      <w:r>
        <w:rPr>
          <w:rFonts w:ascii="仿宋" w:eastAsia="仿宋" w:hAnsi="仿宋" w:cs="仿宋" w:hint="eastAsia"/>
          <w:sz w:val="28"/>
          <w:szCs w:val="28"/>
          <w:lang w:eastAsia="zh-CN"/>
        </w:rPr>
        <w:t>仙姑崖</w:t>
      </w:r>
      <w:r>
        <w:rPr>
          <w:rFonts w:ascii="仿宋" w:eastAsia="仿宋" w:hAnsi="仿宋" w:cs="仿宋" w:hint="eastAsia"/>
          <w:sz w:val="28"/>
          <w:szCs w:val="28"/>
          <w:lang w:eastAsia="zh-CN"/>
        </w:rPr>
        <w:t>-</w:t>
      </w:r>
      <w:r>
        <w:rPr>
          <w:rFonts w:ascii="仿宋" w:eastAsia="仿宋" w:hAnsi="仿宋" w:cs="仿宋" w:hint="eastAsia"/>
          <w:sz w:val="28"/>
          <w:szCs w:val="28"/>
          <w:lang w:eastAsia="zh-CN"/>
        </w:rPr>
        <w:t>红军营是全国闻</w:t>
      </w:r>
      <w:r>
        <w:rPr>
          <w:rFonts w:ascii="仿宋" w:eastAsia="仿宋" w:hAnsi="仿宋" w:cs="仿宋" w:hint="eastAsia"/>
          <w:sz w:val="28"/>
          <w:szCs w:val="28"/>
          <w:lang w:eastAsia="zh-CN"/>
        </w:rPr>
        <w:t>名的红军营旧址，现为</w:t>
      </w:r>
      <w:r>
        <w:rPr>
          <w:rFonts w:ascii="仿宋" w:eastAsia="仿宋" w:hAnsi="仿宋" w:cs="仿宋" w:hint="eastAsia"/>
          <w:sz w:val="28"/>
          <w:szCs w:val="28"/>
          <w:lang w:eastAsia="zh-CN"/>
        </w:rPr>
        <w:t>3A</w:t>
      </w:r>
      <w:r>
        <w:rPr>
          <w:rFonts w:ascii="仿宋" w:eastAsia="仿宋" w:hAnsi="仿宋" w:cs="仿宋" w:hint="eastAsia"/>
          <w:sz w:val="28"/>
          <w:szCs w:val="28"/>
          <w:lang w:eastAsia="zh-CN"/>
        </w:rPr>
        <w:t>级旅游景区、岳阳市“双百工程”、全国中小学生研学实践教育基地、湖南省全民国防教育</w:t>
      </w:r>
      <w:r>
        <w:rPr>
          <w:rFonts w:ascii="仿宋" w:eastAsia="仿宋" w:hAnsi="仿宋" w:cs="仿宋" w:hint="eastAsia"/>
          <w:sz w:val="28"/>
          <w:szCs w:val="28"/>
          <w:lang w:eastAsia="zh-CN"/>
        </w:rPr>
        <w:t>基地、岳阳市党性教育基地。红军营旧址至今保留了“红军哨卡”、“红军指挥所”、“红军大舞台”、“军需库”、“红军井”、“藏军洞”等红色遗址。与仙姑崖的“仙人挂画”、“仙人卖肉”、“仙人采药”、“杨公夕照”、“野鹿衔花”等</w:t>
      </w:r>
      <w:r>
        <w:rPr>
          <w:rFonts w:ascii="仿宋" w:eastAsia="仿宋" w:hAnsi="仿宋" w:cs="仿宋" w:hint="eastAsia"/>
          <w:sz w:val="28"/>
          <w:szCs w:val="28"/>
          <w:lang w:eastAsia="zh-CN"/>
        </w:rPr>
        <w:t xml:space="preserve"> 40</w:t>
      </w:r>
      <w:r>
        <w:rPr>
          <w:rFonts w:ascii="仿宋" w:eastAsia="仿宋" w:hAnsi="仿宋" w:cs="仿宋" w:hint="eastAsia"/>
          <w:sz w:val="28"/>
          <w:szCs w:val="28"/>
          <w:lang w:eastAsia="zh-CN"/>
        </w:rPr>
        <w:t>余处优美的自然风光融为一体。仙姑崖既有绮丽的自然风光，又有光荣的革命历史和深厚的宗教文化，是生态旅游、红色旅游、宗教旅游的</w:t>
      </w:r>
      <w:r>
        <w:rPr>
          <w:rFonts w:ascii="仿宋" w:eastAsia="仿宋" w:hAnsi="仿宋" w:cs="仿宋" w:hint="eastAsia"/>
          <w:sz w:val="28"/>
          <w:szCs w:val="28"/>
          <w:lang w:eastAsia="zh-CN"/>
        </w:rPr>
        <w:t>胜地。过去，仙姑崖</w:t>
      </w:r>
      <w:r>
        <w:rPr>
          <w:rFonts w:ascii="仿宋" w:eastAsia="仿宋" w:hAnsi="仿宋" w:cs="仿宋" w:hint="eastAsia"/>
          <w:sz w:val="28"/>
          <w:szCs w:val="28"/>
          <w:lang w:eastAsia="zh-CN"/>
        </w:rPr>
        <w:t>-</w:t>
      </w:r>
      <w:r>
        <w:rPr>
          <w:rFonts w:ascii="仿宋" w:eastAsia="仿宋" w:hAnsi="仿宋" w:cs="仿宋" w:hint="eastAsia"/>
          <w:sz w:val="28"/>
          <w:szCs w:val="28"/>
          <w:lang w:eastAsia="zh-CN"/>
        </w:rPr>
        <w:t>红军营“养在深闺人未识”。现在，习近平总书记强调“要把红色资源利用好、把红色传统发扬好、把红色基因传承好”，同时随着旅游开发的升温，仙姑崖</w:t>
      </w:r>
      <w:r>
        <w:rPr>
          <w:rFonts w:ascii="仿宋" w:eastAsia="仿宋" w:hAnsi="仿宋" w:cs="仿宋" w:hint="eastAsia"/>
          <w:sz w:val="28"/>
          <w:szCs w:val="28"/>
          <w:lang w:eastAsia="zh-CN"/>
        </w:rPr>
        <w:t>-</w:t>
      </w:r>
      <w:r>
        <w:rPr>
          <w:rFonts w:ascii="仿宋" w:eastAsia="仿宋" w:hAnsi="仿宋" w:cs="仿宋" w:hint="eastAsia"/>
          <w:sz w:val="28"/>
          <w:szCs w:val="28"/>
          <w:lang w:eastAsia="zh-CN"/>
        </w:rPr>
        <w:t>红军营的红色历史和自然风光吸引着越来越多的游人前来参观和学习。</w:t>
      </w:r>
    </w:p>
    <w:sectPr w:rsidR="00522A6B">
      <w:footerReference w:type="default" r:id="rId9"/>
      <w:pgSz w:w="11906" w:h="16838"/>
      <w:pgMar w:top="1361" w:right="1474" w:bottom="136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44" w:rsidRDefault="00DE2244">
      <w:r>
        <w:separator/>
      </w:r>
    </w:p>
  </w:endnote>
  <w:endnote w:type="continuationSeparator" w:id="0">
    <w:p w:rsidR="00DE2244" w:rsidRDefault="00DE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6B" w:rsidRDefault="00DE2244">
    <w:pPr>
      <w:pStyle w:val="a8"/>
      <w:jc w:val="center"/>
    </w:pPr>
    <w:r>
      <w:rPr>
        <w:noProof/>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22A6B" w:rsidRDefault="00DE2244">
                          <w:pPr>
                            <w:pStyle w:val="a8"/>
                          </w:pPr>
                          <w:r>
                            <w:fldChar w:fldCharType="begin"/>
                          </w:r>
                          <w:r>
                            <w:instrText xml:space="preserve"> PAGE  \* MERGEFORMAT </w:instrText>
                          </w:r>
                          <w:r>
                            <w:fldChar w:fldCharType="separate"/>
                          </w:r>
                          <w:r w:rsidR="00E35330">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22A6B" w:rsidRDefault="00DE2244">
                    <w:pPr>
                      <w:pStyle w:val="a8"/>
                    </w:pPr>
                    <w:r>
                      <w:fldChar w:fldCharType="begin"/>
                    </w:r>
                    <w:r>
                      <w:instrText xml:space="preserve"> PAGE  \* MERGEFORMAT </w:instrText>
                    </w:r>
                    <w:r>
                      <w:fldChar w:fldCharType="separate"/>
                    </w:r>
                    <w:r w:rsidR="00E35330">
                      <w:rPr>
                        <w:noProof/>
                      </w:rPr>
                      <w:t>- 1 -</w:t>
                    </w:r>
                    <w:r>
                      <w:fldChar w:fldCharType="end"/>
                    </w:r>
                  </w:p>
                </w:txbxContent>
              </v:textbox>
              <w10:wrap anchorx="margin"/>
            </v:shape>
          </w:pict>
        </mc:Fallback>
      </mc:AlternateContent>
    </w:r>
  </w:p>
  <w:p w:rsidR="00522A6B" w:rsidRDefault="0052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44" w:rsidRDefault="00DE2244">
      <w:r>
        <w:separator/>
      </w:r>
    </w:p>
  </w:footnote>
  <w:footnote w:type="continuationSeparator" w:id="0">
    <w:p w:rsidR="00DE2244" w:rsidRDefault="00DE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52116C"/>
    <w:multiLevelType w:val="singleLevel"/>
    <w:tmpl w:val="8C52116C"/>
    <w:lvl w:ilvl="0">
      <w:start w:val="4"/>
      <w:numFmt w:val="decimal"/>
      <w:suff w:val="nothing"/>
      <w:lvlText w:val="%1、"/>
      <w:lvlJc w:val="left"/>
    </w:lvl>
  </w:abstractNum>
  <w:abstractNum w:abstractNumId="1" w15:restartNumberingAfterBreak="0">
    <w:nsid w:val="ADC12770"/>
    <w:multiLevelType w:val="singleLevel"/>
    <w:tmpl w:val="ADC12770"/>
    <w:lvl w:ilvl="0">
      <w:start w:val="1"/>
      <w:numFmt w:val="decimal"/>
      <w:suff w:val="nothing"/>
      <w:lvlText w:val="%1、"/>
      <w:lvlJc w:val="left"/>
    </w:lvl>
  </w:abstractNum>
  <w:abstractNum w:abstractNumId="2" w15:restartNumberingAfterBreak="0">
    <w:nsid w:val="E13C297E"/>
    <w:multiLevelType w:val="singleLevel"/>
    <w:tmpl w:val="E13C297E"/>
    <w:lvl w:ilvl="0">
      <w:start w:val="5"/>
      <w:numFmt w:val="chineseCounting"/>
      <w:suff w:val="nothing"/>
      <w:lvlText w:val="%1、"/>
      <w:lvlJc w:val="left"/>
      <w:pPr>
        <w:ind w:left="68"/>
      </w:pPr>
      <w:rPr>
        <w:rFonts w:hint="eastAsia"/>
      </w:rPr>
    </w:lvl>
  </w:abstractNum>
  <w:abstractNum w:abstractNumId="3" w15:restartNumberingAfterBreak="0">
    <w:nsid w:val="702DE1A1"/>
    <w:multiLevelType w:val="singleLevel"/>
    <w:tmpl w:val="702DE1A1"/>
    <w:lvl w:ilvl="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5F"/>
    <w:rsid w:val="00000255"/>
    <w:rsid w:val="00002B9F"/>
    <w:rsid w:val="00010619"/>
    <w:rsid w:val="00012210"/>
    <w:rsid w:val="0001696F"/>
    <w:rsid w:val="00026042"/>
    <w:rsid w:val="00034E2F"/>
    <w:rsid w:val="000350AA"/>
    <w:rsid w:val="00035C76"/>
    <w:rsid w:val="00035D17"/>
    <w:rsid w:val="000446A7"/>
    <w:rsid w:val="000470D4"/>
    <w:rsid w:val="00052415"/>
    <w:rsid w:val="00052B7A"/>
    <w:rsid w:val="00055B5F"/>
    <w:rsid w:val="00056621"/>
    <w:rsid w:val="000568E6"/>
    <w:rsid w:val="000573FC"/>
    <w:rsid w:val="000578D6"/>
    <w:rsid w:val="00060D63"/>
    <w:rsid w:val="00073443"/>
    <w:rsid w:val="00086635"/>
    <w:rsid w:val="000919C2"/>
    <w:rsid w:val="00093BA2"/>
    <w:rsid w:val="00095564"/>
    <w:rsid w:val="000A101A"/>
    <w:rsid w:val="000A1EBE"/>
    <w:rsid w:val="000A371D"/>
    <w:rsid w:val="000A5B97"/>
    <w:rsid w:val="000C284D"/>
    <w:rsid w:val="000D2589"/>
    <w:rsid w:val="000F093B"/>
    <w:rsid w:val="000F4573"/>
    <w:rsid w:val="000F78BC"/>
    <w:rsid w:val="00115E06"/>
    <w:rsid w:val="00123C79"/>
    <w:rsid w:val="00125E42"/>
    <w:rsid w:val="0012716C"/>
    <w:rsid w:val="0013057E"/>
    <w:rsid w:val="001366F9"/>
    <w:rsid w:val="0014428E"/>
    <w:rsid w:val="00146761"/>
    <w:rsid w:val="00152E36"/>
    <w:rsid w:val="00157D89"/>
    <w:rsid w:val="0016489E"/>
    <w:rsid w:val="00170E12"/>
    <w:rsid w:val="00177142"/>
    <w:rsid w:val="00180B0B"/>
    <w:rsid w:val="001853F5"/>
    <w:rsid w:val="001877CF"/>
    <w:rsid w:val="00187A54"/>
    <w:rsid w:val="00191A0B"/>
    <w:rsid w:val="0019490D"/>
    <w:rsid w:val="001A5C9A"/>
    <w:rsid w:val="001B2C5D"/>
    <w:rsid w:val="001B719A"/>
    <w:rsid w:val="001D686C"/>
    <w:rsid w:val="001D7025"/>
    <w:rsid w:val="001E14E6"/>
    <w:rsid w:val="001E15AE"/>
    <w:rsid w:val="001E439E"/>
    <w:rsid w:val="001F5D94"/>
    <w:rsid w:val="001F7C70"/>
    <w:rsid w:val="002025CC"/>
    <w:rsid w:val="002147D7"/>
    <w:rsid w:val="00233219"/>
    <w:rsid w:val="002340DF"/>
    <w:rsid w:val="00235F10"/>
    <w:rsid w:val="0024055A"/>
    <w:rsid w:val="0024229D"/>
    <w:rsid w:val="00244593"/>
    <w:rsid w:val="00244834"/>
    <w:rsid w:val="00247CEE"/>
    <w:rsid w:val="00254F09"/>
    <w:rsid w:val="0026002D"/>
    <w:rsid w:val="002612A0"/>
    <w:rsid w:val="002639D6"/>
    <w:rsid w:val="002642D4"/>
    <w:rsid w:val="00264638"/>
    <w:rsid w:val="00266AC6"/>
    <w:rsid w:val="0027067B"/>
    <w:rsid w:val="00270879"/>
    <w:rsid w:val="00284B32"/>
    <w:rsid w:val="0028574E"/>
    <w:rsid w:val="00292ACF"/>
    <w:rsid w:val="002932BC"/>
    <w:rsid w:val="002A01F1"/>
    <w:rsid w:val="002A5822"/>
    <w:rsid w:val="002C0B19"/>
    <w:rsid w:val="002C28C5"/>
    <w:rsid w:val="002C5832"/>
    <w:rsid w:val="002C5B37"/>
    <w:rsid w:val="002D2B73"/>
    <w:rsid w:val="002D72CD"/>
    <w:rsid w:val="002E30E9"/>
    <w:rsid w:val="002F13F2"/>
    <w:rsid w:val="002F6067"/>
    <w:rsid w:val="003003BD"/>
    <w:rsid w:val="003003EB"/>
    <w:rsid w:val="003016FB"/>
    <w:rsid w:val="00301E16"/>
    <w:rsid w:val="00301E95"/>
    <w:rsid w:val="003058BA"/>
    <w:rsid w:val="00311C87"/>
    <w:rsid w:val="00313DB3"/>
    <w:rsid w:val="003144F9"/>
    <w:rsid w:val="00322F94"/>
    <w:rsid w:val="003240A6"/>
    <w:rsid w:val="00325B03"/>
    <w:rsid w:val="00337000"/>
    <w:rsid w:val="0033782D"/>
    <w:rsid w:val="00342673"/>
    <w:rsid w:val="00346BA7"/>
    <w:rsid w:val="00347072"/>
    <w:rsid w:val="00356F24"/>
    <w:rsid w:val="00361F37"/>
    <w:rsid w:val="00364E73"/>
    <w:rsid w:val="00374204"/>
    <w:rsid w:val="003762AA"/>
    <w:rsid w:val="00381F17"/>
    <w:rsid w:val="00382EC3"/>
    <w:rsid w:val="00387596"/>
    <w:rsid w:val="00390011"/>
    <w:rsid w:val="003A4093"/>
    <w:rsid w:val="003C3178"/>
    <w:rsid w:val="003C45F4"/>
    <w:rsid w:val="003C6EBA"/>
    <w:rsid w:val="003C7822"/>
    <w:rsid w:val="003D1FCC"/>
    <w:rsid w:val="003F15F3"/>
    <w:rsid w:val="003F30AB"/>
    <w:rsid w:val="003F3C26"/>
    <w:rsid w:val="0040050E"/>
    <w:rsid w:val="00406406"/>
    <w:rsid w:val="0041594A"/>
    <w:rsid w:val="0042107A"/>
    <w:rsid w:val="00432F60"/>
    <w:rsid w:val="00434BAD"/>
    <w:rsid w:val="004419AC"/>
    <w:rsid w:val="00452DF6"/>
    <w:rsid w:val="00462F2C"/>
    <w:rsid w:val="0047076C"/>
    <w:rsid w:val="004738FC"/>
    <w:rsid w:val="00475120"/>
    <w:rsid w:val="004818F8"/>
    <w:rsid w:val="00483DAA"/>
    <w:rsid w:val="00495E15"/>
    <w:rsid w:val="004B0594"/>
    <w:rsid w:val="004B2960"/>
    <w:rsid w:val="004B5C80"/>
    <w:rsid w:val="004C7ACA"/>
    <w:rsid w:val="004D6A38"/>
    <w:rsid w:val="004E3060"/>
    <w:rsid w:val="004F0AC7"/>
    <w:rsid w:val="004F13E0"/>
    <w:rsid w:val="004F3C74"/>
    <w:rsid w:val="004F6D63"/>
    <w:rsid w:val="004F7849"/>
    <w:rsid w:val="00500189"/>
    <w:rsid w:val="00506438"/>
    <w:rsid w:val="00510B32"/>
    <w:rsid w:val="00515657"/>
    <w:rsid w:val="00522A6B"/>
    <w:rsid w:val="00523B0A"/>
    <w:rsid w:val="00524A76"/>
    <w:rsid w:val="00527373"/>
    <w:rsid w:val="00540984"/>
    <w:rsid w:val="0054512E"/>
    <w:rsid w:val="005524A7"/>
    <w:rsid w:val="0056426A"/>
    <w:rsid w:val="005654D1"/>
    <w:rsid w:val="00565E7F"/>
    <w:rsid w:val="005763EA"/>
    <w:rsid w:val="00576DA9"/>
    <w:rsid w:val="0058479E"/>
    <w:rsid w:val="005863DB"/>
    <w:rsid w:val="00595FE7"/>
    <w:rsid w:val="005967E9"/>
    <w:rsid w:val="005A638F"/>
    <w:rsid w:val="005A6412"/>
    <w:rsid w:val="005B2428"/>
    <w:rsid w:val="005B36F7"/>
    <w:rsid w:val="005C3412"/>
    <w:rsid w:val="005C4017"/>
    <w:rsid w:val="005C5230"/>
    <w:rsid w:val="005E3BA1"/>
    <w:rsid w:val="005E49F1"/>
    <w:rsid w:val="005E789F"/>
    <w:rsid w:val="006016A9"/>
    <w:rsid w:val="00605453"/>
    <w:rsid w:val="00610603"/>
    <w:rsid w:val="006139BB"/>
    <w:rsid w:val="00620477"/>
    <w:rsid w:val="00620CE9"/>
    <w:rsid w:val="00631F7D"/>
    <w:rsid w:val="006340F4"/>
    <w:rsid w:val="00643B7A"/>
    <w:rsid w:val="00652100"/>
    <w:rsid w:val="006577FB"/>
    <w:rsid w:val="00661309"/>
    <w:rsid w:val="00662E83"/>
    <w:rsid w:val="0067737B"/>
    <w:rsid w:val="006869F8"/>
    <w:rsid w:val="00694725"/>
    <w:rsid w:val="006951B7"/>
    <w:rsid w:val="006A0B8D"/>
    <w:rsid w:val="006A1721"/>
    <w:rsid w:val="006A2FDE"/>
    <w:rsid w:val="006A44F5"/>
    <w:rsid w:val="006B416C"/>
    <w:rsid w:val="006C3570"/>
    <w:rsid w:val="006D5A9C"/>
    <w:rsid w:val="006E0618"/>
    <w:rsid w:val="006E0DAD"/>
    <w:rsid w:val="006E142D"/>
    <w:rsid w:val="006E1C04"/>
    <w:rsid w:val="006E4492"/>
    <w:rsid w:val="006E53F4"/>
    <w:rsid w:val="006E6BFA"/>
    <w:rsid w:val="006F13EF"/>
    <w:rsid w:val="006F2951"/>
    <w:rsid w:val="006F7A82"/>
    <w:rsid w:val="00704061"/>
    <w:rsid w:val="00707ACD"/>
    <w:rsid w:val="007351B7"/>
    <w:rsid w:val="00735CAF"/>
    <w:rsid w:val="00742DC0"/>
    <w:rsid w:val="007518DA"/>
    <w:rsid w:val="007563B9"/>
    <w:rsid w:val="0076427D"/>
    <w:rsid w:val="00765904"/>
    <w:rsid w:val="00767413"/>
    <w:rsid w:val="00767759"/>
    <w:rsid w:val="0077317F"/>
    <w:rsid w:val="0078443F"/>
    <w:rsid w:val="00787956"/>
    <w:rsid w:val="00795ED0"/>
    <w:rsid w:val="007A58F0"/>
    <w:rsid w:val="007A7785"/>
    <w:rsid w:val="007B063D"/>
    <w:rsid w:val="007B1EAC"/>
    <w:rsid w:val="007B53B1"/>
    <w:rsid w:val="007D060F"/>
    <w:rsid w:val="007D0655"/>
    <w:rsid w:val="007D105E"/>
    <w:rsid w:val="007D4602"/>
    <w:rsid w:val="007E2A4C"/>
    <w:rsid w:val="007E7136"/>
    <w:rsid w:val="0080695A"/>
    <w:rsid w:val="00814535"/>
    <w:rsid w:val="00825680"/>
    <w:rsid w:val="00827CCA"/>
    <w:rsid w:val="00833111"/>
    <w:rsid w:val="00834528"/>
    <w:rsid w:val="008425A8"/>
    <w:rsid w:val="0084325E"/>
    <w:rsid w:val="00846B11"/>
    <w:rsid w:val="00847688"/>
    <w:rsid w:val="00855313"/>
    <w:rsid w:val="008573E9"/>
    <w:rsid w:val="008605A9"/>
    <w:rsid w:val="00871759"/>
    <w:rsid w:val="008842D1"/>
    <w:rsid w:val="00884555"/>
    <w:rsid w:val="00892A64"/>
    <w:rsid w:val="008A656D"/>
    <w:rsid w:val="008B0BF7"/>
    <w:rsid w:val="008B1320"/>
    <w:rsid w:val="008B5527"/>
    <w:rsid w:val="008D0339"/>
    <w:rsid w:val="008D2EC6"/>
    <w:rsid w:val="008D3DE4"/>
    <w:rsid w:val="008D55BC"/>
    <w:rsid w:val="008E120A"/>
    <w:rsid w:val="008E17BA"/>
    <w:rsid w:val="008E2647"/>
    <w:rsid w:val="008F06D3"/>
    <w:rsid w:val="00903FCC"/>
    <w:rsid w:val="009040D0"/>
    <w:rsid w:val="00904B0B"/>
    <w:rsid w:val="0092352D"/>
    <w:rsid w:val="00925F67"/>
    <w:rsid w:val="00937A25"/>
    <w:rsid w:val="009400B9"/>
    <w:rsid w:val="00940D3E"/>
    <w:rsid w:val="0094185C"/>
    <w:rsid w:val="0094607F"/>
    <w:rsid w:val="00946690"/>
    <w:rsid w:val="00956737"/>
    <w:rsid w:val="00965040"/>
    <w:rsid w:val="00970650"/>
    <w:rsid w:val="00976F91"/>
    <w:rsid w:val="009812F1"/>
    <w:rsid w:val="0098435D"/>
    <w:rsid w:val="00996F75"/>
    <w:rsid w:val="009A2933"/>
    <w:rsid w:val="009A466A"/>
    <w:rsid w:val="009A7303"/>
    <w:rsid w:val="009A7A42"/>
    <w:rsid w:val="009B35E9"/>
    <w:rsid w:val="009B3F8D"/>
    <w:rsid w:val="009C3719"/>
    <w:rsid w:val="009D211C"/>
    <w:rsid w:val="009D7273"/>
    <w:rsid w:val="009E0348"/>
    <w:rsid w:val="009E4AEB"/>
    <w:rsid w:val="009F7F05"/>
    <w:rsid w:val="00A067FE"/>
    <w:rsid w:val="00A106A2"/>
    <w:rsid w:val="00A136B7"/>
    <w:rsid w:val="00A15758"/>
    <w:rsid w:val="00A1637F"/>
    <w:rsid w:val="00A26E5C"/>
    <w:rsid w:val="00A3152C"/>
    <w:rsid w:val="00A32B0A"/>
    <w:rsid w:val="00A37380"/>
    <w:rsid w:val="00A420E9"/>
    <w:rsid w:val="00A42C10"/>
    <w:rsid w:val="00A45995"/>
    <w:rsid w:val="00A4730F"/>
    <w:rsid w:val="00A4797A"/>
    <w:rsid w:val="00A5362E"/>
    <w:rsid w:val="00A56F0E"/>
    <w:rsid w:val="00A66CFD"/>
    <w:rsid w:val="00A675A7"/>
    <w:rsid w:val="00A72E29"/>
    <w:rsid w:val="00A75462"/>
    <w:rsid w:val="00A848C6"/>
    <w:rsid w:val="00A90270"/>
    <w:rsid w:val="00A91B09"/>
    <w:rsid w:val="00AA0A6A"/>
    <w:rsid w:val="00AA47DD"/>
    <w:rsid w:val="00AB2677"/>
    <w:rsid w:val="00AB32B5"/>
    <w:rsid w:val="00AB7709"/>
    <w:rsid w:val="00AD2A5B"/>
    <w:rsid w:val="00AD7355"/>
    <w:rsid w:val="00AE1475"/>
    <w:rsid w:val="00AE5FD8"/>
    <w:rsid w:val="00AF037B"/>
    <w:rsid w:val="00AF05C1"/>
    <w:rsid w:val="00AF4192"/>
    <w:rsid w:val="00AF753D"/>
    <w:rsid w:val="00B01956"/>
    <w:rsid w:val="00B04DB1"/>
    <w:rsid w:val="00B0585C"/>
    <w:rsid w:val="00B165EF"/>
    <w:rsid w:val="00B17787"/>
    <w:rsid w:val="00B24753"/>
    <w:rsid w:val="00B27EF0"/>
    <w:rsid w:val="00B356B9"/>
    <w:rsid w:val="00B47E24"/>
    <w:rsid w:val="00B52605"/>
    <w:rsid w:val="00B61909"/>
    <w:rsid w:val="00B64892"/>
    <w:rsid w:val="00B74A48"/>
    <w:rsid w:val="00B7575A"/>
    <w:rsid w:val="00B759DB"/>
    <w:rsid w:val="00B7601B"/>
    <w:rsid w:val="00B76FB1"/>
    <w:rsid w:val="00B80E20"/>
    <w:rsid w:val="00B843A8"/>
    <w:rsid w:val="00B84621"/>
    <w:rsid w:val="00B854C7"/>
    <w:rsid w:val="00B90B5C"/>
    <w:rsid w:val="00B91C37"/>
    <w:rsid w:val="00B931C7"/>
    <w:rsid w:val="00B9345B"/>
    <w:rsid w:val="00B95AB7"/>
    <w:rsid w:val="00B96929"/>
    <w:rsid w:val="00B96D70"/>
    <w:rsid w:val="00B97E47"/>
    <w:rsid w:val="00BA0718"/>
    <w:rsid w:val="00BA4E50"/>
    <w:rsid w:val="00BB2498"/>
    <w:rsid w:val="00BB7683"/>
    <w:rsid w:val="00BC57F1"/>
    <w:rsid w:val="00BC5900"/>
    <w:rsid w:val="00BC67E8"/>
    <w:rsid w:val="00BD7CF2"/>
    <w:rsid w:val="00BE6608"/>
    <w:rsid w:val="00BF00CB"/>
    <w:rsid w:val="00C01503"/>
    <w:rsid w:val="00C06FCB"/>
    <w:rsid w:val="00C10496"/>
    <w:rsid w:val="00C12808"/>
    <w:rsid w:val="00C41295"/>
    <w:rsid w:val="00C44D01"/>
    <w:rsid w:val="00C450E8"/>
    <w:rsid w:val="00C51611"/>
    <w:rsid w:val="00C52702"/>
    <w:rsid w:val="00C62CF8"/>
    <w:rsid w:val="00C66D1F"/>
    <w:rsid w:val="00C71D0E"/>
    <w:rsid w:val="00C752B9"/>
    <w:rsid w:val="00C820F7"/>
    <w:rsid w:val="00C84FC4"/>
    <w:rsid w:val="00C941F6"/>
    <w:rsid w:val="00C97B64"/>
    <w:rsid w:val="00CA5151"/>
    <w:rsid w:val="00CA6DDC"/>
    <w:rsid w:val="00CA7E73"/>
    <w:rsid w:val="00CB2375"/>
    <w:rsid w:val="00CB2ABC"/>
    <w:rsid w:val="00CB3D75"/>
    <w:rsid w:val="00CB677D"/>
    <w:rsid w:val="00CC054A"/>
    <w:rsid w:val="00CC0EBF"/>
    <w:rsid w:val="00CC435E"/>
    <w:rsid w:val="00CC774E"/>
    <w:rsid w:val="00CD0734"/>
    <w:rsid w:val="00CD41D5"/>
    <w:rsid w:val="00CE30A5"/>
    <w:rsid w:val="00CF18DE"/>
    <w:rsid w:val="00CF1B2A"/>
    <w:rsid w:val="00D068DA"/>
    <w:rsid w:val="00D111BD"/>
    <w:rsid w:val="00D1360E"/>
    <w:rsid w:val="00D14381"/>
    <w:rsid w:val="00D15967"/>
    <w:rsid w:val="00D16CF4"/>
    <w:rsid w:val="00D224DA"/>
    <w:rsid w:val="00D34BE5"/>
    <w:rsid w:val="00D35FFD"/>
    <w:rsid w:val="00D42B20"/>
    <w:rsid w:val="00D44606"/>
    <w:rsid w:val="00D45064"/>
    <w:rsid w:val="00D47476"/>
    <w:rsid w:val="00D54E52"/>
    <w:rsid w:val="00D56666"/>
    <w:rsid w:val="00D6180D"/>
    <w:rsid w:val="00D648CE"/>
    <w:rsid w:val="00D658E6"/>
    <w:rsid w:val="00D86233"/>
    <w:rsid w:val="00D874F3"/>
    <w:rsid w:val="00D91BA2"/>
    <w:rsid w:val="00D922DF"/>
    <w:rsid w:val="00D93891"/>
    <w:rsid w:val="00D97236"/>
    <w:rsid w:val="00DA3BBA"/>
    <w:rsid w:val="00DA59E2"/>
    <w:rsid w:val="00DB55D7"/>
    <w:rsid w:val="00DC39AE"/>
    <w:rsid w:val="00DD4F84"/>
    <w:rsid w:val="00DD69A2"/>
    <w:rsid w:val="00DE2244"/>
    <w:rsid w:val="00DF620E"/>
    <w:rsid w:val="00DF66A9"/>
    <w:rsid w:val="00DF74F3"/>
    <w:rsid w:val="00E00718"/>
    <w:rsid w:val="00E05C58"/>
    <w:rsid w:val="00E13B87"/>
    <w:rsid w:val="00E2084D"/>
    <w:rsid w:val="00E2261C"/>
    <w:rsid w:val="00E229B8"/>
    <w:rsid w:val="00E2712B"/>
    <w:rsid w:val="00E309DB"/>
    <w:rsid w:val="00E309E9"/>
    <w:rsid w:val="00E33375"/>
    <w:rsid w:val="00E35330"/>
    <w:rsid w:val="00E4574B"/>
    <w:rsid w:val="00E50D68"/>
    <w:rsid w:val="00E50FA6"/>
    <w:rsid w:val="00E5110C"/>
    <w:rsid w:val="00E52928"/>
    <w:rsid w:val="00E62B44"/>
    <w:rsid w:val="00E65505"/>
    <w:rsid w:val="00E67021"/>
    <w:rsid w:val="00E701C9"/>
    <w:rsid w:val="00E74984"/>
    <w:rsid w:val="00E834BD"/>
    <w:rsid w:val="00E87055"/>
    <w:rsid w:val="00E925BA"/>
    <w:rsid w:val="00EA39BE"/>
    <w:rsid w:val="00EB235D"/>
    <w:rsid w:val="00EB28CF"/>
    <w:rsid w:val="00EB3A07"/>
    <w:rsid w:val="00EC2757"/>
    <w:rsid w:val="00EC2B1B"/>
    <w:rsid w:val="00EC66B3"/>
    <w:rsid w:val="00ED2CFF"/>
    <w:rsid w:val="00ED5D24"/>
    <w:rsid w:val="00EF1768"/>
    <w:rsid w:val="00EF3284"/>
    <w:rsid w:val="00EF56D1"/>
    <w:rsid w:val="00F06DB2"/>
    <w:rsid w:val="00F14C4E"/>
    <w:rsid w:val="00F16E2E"/>
    <w:rsid w:val="00F22C86"/>
    <w:rsid w:val="00F30899"/>
    <w:rsid w:val="00F36878"/>
    <w:rsid w:val="00F4320F"/>
    <w:rsid w:val="00F52535"/>
    <w:rsid w:val="00F52ED1"/>
    <w:rsid w:val="00F60610"/>
    <w:rsid w:val="00F645AD"/>
    <w:rsid w:val="00F67AA0"/>
    <w:rsid w:val="00F712FF"/>
    <w:rsid w:val="00F71351"/>
    <w:rsid w:val="00F71F19"/>
    <w:rsid w:val="00F76401"/>
    <w:rsid w:val="00F811D6"/>
    <w:rsid w:val="00F910CC"/>
    <w:rsid w:val="00F93A20"/>
    <w:rsid w:val="00F94B0C"/>
    <w:rsid w:val="00F9566B"/>
    <w:rsid w:val="00FB33F3"/>
    <w:rsid w:val="00FB38C7"/>
    <w:rsid w:val="00FB589A"/>
    <w:rsid w:val="00FB66DE"/>
    <w:rsid w:val="00FB77F3"/>
    <w:rsid w:val="00FC418B"/>
    <w:rsid w:val="00FC6CD3"/>
    <w:rsid w:val="00FD125A"/>
    <w:rsid w:val="00FD2087"/>
    <w:rsid w:val="00FE35F5"/>
    <w:rsid w:val="00FF2DF3"/>
    <w:rsid w:val="00FF2F26"/>
    <w:rsid w:val="047739E9"/>
    <w:rsid w:val="052776CE"/>
    <w:rsid w:val="07F0682E"/>
    <w:rsid w:val="0A1A4597"/>
    <w:rsid w:val="0A96416B"/>
    <w:rsid w:val="0E1210E8"/>
    <w:rsid w:val="0EAB5627"/>
    <w:rsid w:val="0F20230B"/>
    <w:rsid w:val="0F871815"/>
    <w:rsid w:val="10172D4F"/>
    <w:rsid w:val="11356BB2"/>
    <w:rsid w:val="138238DB"/>
    <w:rsid w:val="14F01543"/>
    <w:rsid w:val="17462BB7"/>
    <w:rsid w:val="17756535"/>
    <w:rsid w:val="17FA31DF"/>
    <w:rsid w:val="195815BD"/>
    <w:rsid w:val="1AD3774F"/>
    <w:rsid w:val="1B037105"/>
    <w:rsid w:val="27E012FA"/>
    <w:rsid w:val="2B3B63EF"/>
    <w:rsid w:val="2B3F75F3"/>
    <w:rsid w:val="2BCB3949"/>
    <w:rsid w:val="310E47C3"/>
    <w:rsid w:val="31A85E66"/>
    <w:rsid w:val="31AC146E"/>
    <w:rsid w:val="31AF1C2D"/>
    <w:rsid w:val="334F5DDF"/>
    <w:rsid w:val="336B695A"/>
    <w:rsid w:val="33C34944"/>
    <w:rsid w:val="388F5953"/>
    <w:rsid w:val="38905424"/>
    <w:rsid w:val="393F78CF"/>
    <w:rsid w:val="39824F46"/>
    <w:rsid w:val="3AFF6176"/>
    <w:rsid w:val="3B2100CD"/>
    <w:rsid w:val="3D0405F1"/>
    <w:rsid w:val="3F0149FB"/>
    <w:rsid w:val="440023A7"/>
    <w:rsid w:val="44DC6BD8"/>
    <w:rsid w:val="45A062D5"/>
    <w:rsid w:val="46B37E86"/>
    <w:rsid w:val="46E81801"/>
    <w:rsid w:val="47BB754F"/>
    <w:rsid w:val="49DC65D6"/>
    <w:rsid w:val="4BD97D11"/>
    <w:rsid w:val="4C645338"/>
    <w:rsid w:val="4CD078E0"/>
    <w:rsid w:val="4DA7384D"/>
    <w:rsid w:val="4DFA2A1F"/>
    <w:rsid w:val="4FEA70DC"/>
    <w:rsid w:val="521E4BB1"/>
    <w:rsid w:val="54A477FD"/>
    <w:rsid w:val="54B37E0A"/>
    <w:rsid w:val="54D03DC3"/>
    <w:rsid w:val="552D3651"/>
    <w:rsid w:val="5533790E"/>
    <w:rsid w:val="56A906C7"/>
    <w:rsid w:val="56E926DD"/>
    <w:rsid w:val="59154A6C"/>
    <w:rsid w:val="60326236"/>
    <w:rsid w:val="605B7ADC"/>
    <w:rsid w:val="60680EA7"/>
    <w:rsid w:val="62296FB3"/>
    <w:rsid w:val="62A70615"/>
    <w:rsid w:val="62DC700A"/>
    <w:rsid w:val="63305106"/>
    <w:rsid w:val="639727D6"/>
    <w:rsid w:val="648640B9"/>
    <w:rsid w:val="648E6911"/>
    <w:rsid w:val="674E7C01"/>
    <w:rsid w:val="67B17135"/>
    <w:rsid w:val="685B067E"/>
    <w:rsid w:val="68AC61CD"/>
    <w:rsid w:val="694605B8"/>
    <w:rsid w:val="69763861"/>
    <w:rsid w:val="6C3C604A"/>
    <w:rsid w:val="6F100949"/>
    <w:rsid w:val="70A5395F"/>
    <w:rsid w:val="7223541E"/>
    <w:rsid w:val="728D1604"/>
    <w:rsid w:val="767824F0"/>
    <w:rsid w:val="77A1658C"/>
    <w:rsid w:val="77B72ED8"/>
    <w:rsid w:val="77D61C3A"/>
    <w:rsid w:val="787C1C50"/>
    <w:rsid w:val="7B436633"/>
    <w:rsid w:val="7E1F49A0"/>
    <w:rsid w:val="7E4E5C7A"/>
    <w:rsid w:val="7E607BF0"/>
    <w:rsid w:val="7FAF3A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4362E"/>
  <w15:docId w15:val="{BBB82414-F8BD-4A24-8462-4385225D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imes New Roman"/>
      <w:sz w:val="24"/>
      <w:szCs w:val="24"/>
      <w:lang w:eastAsia="en-US" w:bidi="en-US"/>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pPr>
      <w:spacing w:after="60"/>
      <w:jc w:val="center"/>
      <w:outlineLvl w:val="1"/>
    </w:pPr>
    <w:rPr>
      <w:rFonts w:asciiTheme="majorHAnsi" w:eastAsiaTheme="majorEastAsia" w:hAnsiTheme="majorHAnsi" w:cstheme="majorBidi"/>
    </w:rPr>
  </w:style>
  <w:style w:type="paragraph" w:styleId="ae">
    <w:name w:val="Normal (Web)"/>
    <w:basedOn w:val="a"/>
    <w:qFormat/>
    <w:pPr>
      <w:spacing w:beforeAutospacing="1" w:afterAutospacing="1"/>
    </w:pPr>
    <w:rPr>
      <w:lang w:eastAsia="zh-CN" w:bidi="ar-SA"/>
    </w:rPr>
  </w:style>
  <w:style w:type="paragraph" w:styleId="af">
    <w:name w:val="Title"/>
    <w:basedOn w:val="a"/>
    <w:next w:val="a"/>
    <w:link w:val="af0"/>
    <w:uiPriority w:val="10"/>
    <w:qFormat/>
    <w:pPr>
      <w:spacing w:before="240" w:after="60"/>
      <w:jc w:val="center"/>
      <w:outlineLvl w:val="0"/>
    </w:pPr>
    <w:rPr>
      <w:rFonts w:asciiTheme="majorHAnsi" w:eastAsiaTheme="majorEastAsia" w:hAnsiTheme="majorHAnsi"/>
      <w:b/>
      <w:bCs/>
      <w:kern w:val="28"/>
      <w:sz w:val="32"/>
      <w:szCs w:val="32"/>
    </w:rPr>
  </w:style>
  <w:style w:type="character" w:styleId="af1">
    <w:name w:val="Strong"/>
    <w:basedOn w:val="a0"/>
    <w:uiPriority w:val="22"/>
    <w:qFormat/>
    <w:rPr>
      <w:b/>
      <w:bCs/>
    </w:rPr>
  </w:style>
  <w:style w:type="character" w:styleId="af2">
    <w:name w:val="Emphasis"/>
    <w:basedOn w:val="a0"/>
    <w:uiPriority w:val="20"/>
    <w:qFormat/>
    <w:rPr>
      <w:rFonts w:asciiTheme="minorHAnsi" w:hAnsiTheme="minorHAnsi"/>
      <w:b/>
      <w:i/>
      <w:iCs/>
    </w:rPr>
  </w:style>
  <w:style w:type="character" w:styleId="af3">
    <w:name w:val="Hyperlink"/>
    <w:basedOn w:val="a0"/>
    <w:uiPriority w:val="99"/>
    <w:unhideWhenUsed/>
    <w:qFormat/>
    <w:rPr>
      <w:color w:val="0000FF" w:themeColor="hyperlink"/>
      <w:u w:val="single"/>
    </w:r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qFormat/>
    <w:rPr>
      <w:rFonts w:asciiTheme="majorHAnsi" w:eastAsiaTheme="majorEastAsia" w:hAnsiTheme="majorHAnsi"/>
      <w:b/>
      <w:bCs/>
      <w:i/>
      <w:iCs/>
      <w:sz w:val="28"/>
      <w:szCs w:val="28"/>
    </w:rPr>
  </w:style>
  <w:style w:type="character" w:customStyle="1" w:styleId="30">
    <w:name w:val="标题 3 字符"/>
    <w:basedOn w:val="a0"/>
    <w:link w:val="3"/>
    <w:uiPriority w:val="9"/>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qFormat/>
    <w:rPr>
      <w:b/>
      <w:bCs/>
      <w:i/>
      <w:iCs/>
      <w:sz w:val="26"/>
      <w:szCs w:val="26"/>
    </w:rPr>
  </w:style>
  <w:style w:type="character" w:customStyle="1" w:styleId="60">
    <w:name w:val="标题 6 字符"/>
    <w:basedOn w:val="a0"/>
    <w:link w:val="6"/>
    <w:uiPriority w:val="9"/>
    <w:qFormat/>
    <w:rPr>
      <w:b/>
      <w:bCs/>
    </w:rPr>
  </w:style>
  <w:style w:type="character" w:customStyle="1" w:styleId="70">
    <w:name w:val="标题 7 字符"/>
    <w:basedOn w:val="a0"/>
    <w:link w:val="7"/>
    <w:uiPriority w:val="9"/>
    <w:qFormat/>
    <w:rPr>
      <w:sz w:val="24"/>
      <w:szCs w:val="24"/>
    </w:rPr>
  </w:style>
  <w:style w:type="character" w:customStyle="1" w:styleId="80">
    <w:name w:val="标题 8 字符"/>
    <w:basedOn w:val="a0"/>
    <w:link w:val="8"/>
    <w:uiPriority w:val="9"/>
    <w:qFormat/>
    <w:rPr>
      <w:i/>
      <w:iCs/>
      <w:sz w:val="24"/>
      <w:szCs w:val="24"/>
    </w:rPr>
  </w:style>
  <w:style w:type="character" w:customStyle="1" w:styleId="90">
    <w:name w:val="标题 9 字符"/>
    <w:basedOn w:val="a0"/>
    <w:link w:val="9"/>
    <w:uiPriority w:val="9"/>
    <w:qFormat/>
    <w:rPr>
      <w:rFonts w:asciiTheme="majorHAnsi" w:eastAsiaTheme="majorEastAsia" w:hAnsiTheme="majorHAnsi"/>
    </w:rPr>
  </w:style>
  <w:style w:type="character" w:customStyle="1" w:styleId="af0">
    <w:name w:val="标题 字符"/>
    <w:basedOn w:val="a0"/>
    <w:link w:val="af"/>
    <w:uiPriority w:val="10"/>
    <w:qFormat/>
    <w:rPr>
      <w:rFonts w:asciiTheme="majorHAnsi" w:eastAsiaTheme="majorEastAsia" w:hAnsiTheme="majorHAnsi"/>
      <w:b/>
      <w:bCs/>
      <w:kern w:val="28"/>
      <w:sz w:val="32"/>
      <w:szCs w:val="32"/>
    </w:rPr>
  </w:style>
  <w:style w:type="character" w:customStyle="1" w:styleId="ad">
    <w:name w:val="副标题 字符"/>
    <w:basedOn w:val="a0"/>
    <w:link w:val="ac"/>
    <w:uiPriority w:val="11"/>
    <w:qFormat/>
    <w:rPr>
      <w:rFonts w:asciiTheme="majorHAnsi" w:eastAsiaTheme="majorEastAsia" w:hAnsiTheme="majorHAnsi" w:cstheme="majorBidi"/>
      <w:sz w:val="24"/>
      <w:szCs w:val="24"/>
    </w:rPr>
  </w:style>
  <w:style w:type="paragraph" w:styleId="af5">
    <w:name w:val="No Spacing"/>
    <w:basedOn w:val="a"/>
    <w:uiPriority w:val="1"/>
    <w:qFormat/>
    <w:rPr>
      <w:szCs w:val="32"/>
    </w:rPr>
  </w:style>
  <w:style w:type="paragraph" w:styleId="af6">
    <w:name w:val="List Paragraph"/>
    <w:basedOn w:val="a"/>
    <w:uiPriority w:val="34"/>
    <w:qFormat/>
    <w:pPr>
      <w:ind w:left="720"/>
      <w:contextualSpacing/>
    </w:pPr>
  </w:style>
  <w:style w:type="paragraph" w:styleId="af7">
    <w:name w:val="Quote"/>
    <w:basedOn w:val="a"/>
    <w:next w:val="a"/>
    <w:link w:val="af8"/>
    <w:uiPriority w:val="29"/>
    <w:qFormat/>
    <w:rPr>
      <w:i/>
    </w:rPr>
  </w:style>
  <w:style w:type="character" w:customStyle="1" w:styleId="af8">
    <w:name w:val="引用 字符"/>
    <w:basedOn w:val="a0"/>
    <w:link w:val="af7"/>
    <w:uiPriority w:val="29"/>
    <w:qFormat/>
    <w:rPr>
      <w:i/>
      <w:sz w:val="24"/>
      <w:szCs w:val="24"/>
    </w:rPr>
  </w:style>
  <w:style w:type="paragraph" w:styleId="af9">
    <w:name w:val="Intense Quote"/>
    <w:basedOn w:val="a"/>
    <w:next w:val="a"/>
    <w:link w:val="afa"/>
    <w:uiPriority w:val="30"/>
    <w:qFormat/>
    <w:pPr>
      <w:ind w:left="720" w:right="720"/>
    </w:pPr>
    <w:rPr>
      <w:b/>
      <w:i/>
      <w:szCs w:val="22"/>
    </w:rPr>
  </w:style>
  <w:style w:type="character" w:customStyle="1" w:styleId="afa">
    <w:name w:val="明显引用 字符"/>
    <w:basedOn w:val="a0"/>
    <w:link w:val="af9"/>
    <w:uiPriority w:val="30"/>
    <w:qFormat/>
    <w:rPr>
      <w:b/>
      <w:i/>
      <w:sz w:val="24"/>
    </w:rPr>
  </w:style>
  <w:style w:type="character" w:customStyle="1" w:styleId="11">
    <w:name w:val="不明显强调1"/>
    <w:uiPriority w:val="19"/>
    <w:qFormat/>
    <w:rPr>
      <w:i/>
      <w:color w:val="5A5A5A"/>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qFormat/>
    <w:pPr>
      <w:outlineLvl w:val="9"/>
    </w:p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heme="minorHAnsi" w:eastAsiaTheme="minorEastAsia" w:hAnsiTheme="minorHAnsi"/>
      <w:sz w:val="18"/>
      <w:szCs w:val="18"/>
      <w:lang w:eastAsia="en-US" w:bidi="en-US"/>
    </w:rPr>
  </w:style>
  <w:style w:type="character" w:customStyle="1" w:styleId="a5">
    <w:name w:val="日期 字符"/>
    <w:basedOn w:val="a0"/>
    <w:link w:val="a4"/>
    <w:uiPriority w:val="99"/>
    <w:semiHidden/>
    <w:qFormat/>
    <w:rPr>
      <w:rFonts w:asciiTheme="minorHAnsi" w:eastAsiaTheme="minorEastAsia" w:hAnsiTheme="minorHAnsi"/>
      <w:sz w:val="24"/>
      <w:szCs w:val="24"/>
      <w:lang w:eastAsia="en-US" w:bidi="en-US"/>
    </w:rPr>
  </w:style>
  <w:style w:type="paragraph" w:customStyle="1" w:styleId="reader-word-layer">
    <w:name w:val="reader-word-layer"/>
    <w:basedOn w:val="a"/>
    <w:qFormat/>
    <w:pPr>
      <w:spacing w:before="100" w:beforeAutospacing="1" w:after="100" w:afterAutospacing="1"/>
    </w:pPr>
    <w:rPr>
      <w:rFonts w:ascii="宋体" w:eastAsia="宋体" w:hAnsi="宋体" w:cs="宋体"/>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4530C-3610-468C-9D3F-0C17181A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872</Words>
  <Characters>4977</Characters>
  <Application>Microsoft Office Word</Application>
  <DocSecurity>0</DocSecurity>
  <Lines>41</Lines>
  <Paragraphs>11</Paragraphs>
  <ScaleCrop>false</ScaleCrop>
  <Company>Microsoft</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2021-06-22T00:47:00Z</dcterms:created>
  <dc:creator>读者</dc:creator>
  <cp:lastModifiedBy>Microsoft</cp:lastModifiedBy>
  <cp:lastPrinted>2021-05-25T08:57:00Z</cp:lastPrinted>
  <dcterms:modified xsi:type="dcterms:W3CDTF">2021-06-23T08:30:00Z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88EEC33DD09F4EA0A842408A9621A06D</vt:lpwstr>
  </property>
</Properties>
</file>